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333333"/>
          <w:kern w:val="0"/>
          <w:sz w:val="44"/>
          <w:szCs w:val="44"/>
          <w:shd w:val="clear" w:color="auto" w:fill="FFFFFF"/>
          <w:lang w:bidi="ar"/>
        </w:rPr>
      </w:pPr>
    </w:p>
    <w:p>
      <w:pPr>
        <w:widowControl/>
        <w:jc w:val="center"/>
        <w:rPr>
          <w:rFonts w:ascii="宋体" w:hAnsi="宋体" w:cs="宋体"/>
          <w:color w:val="333333"/>
          <w:kern w:val="0"/>
          <w:sz w:val="44"/>
          <w:szCs w:val="44"/>
          <w:shd w:val="clear" w:color="auto" w:fill="FFFFFF"/>
          <w:lang w:bidi="ar"/>
        </w:rPr>
      </w:pPr>
      <w:r>
        <w:rPr>
          <w:rFonts w:hint="eastAsia" w:ascii="宋体" w:hAnsi="宋体" w:cs="宋体"/>
          <w:color w:val="333333"/>
          <w:kern w:val="0"/>
          <w:sz w:val="44"/>
          <w:szCs w:val="44"/>
          <w:shd w:val="clear" w:color="auto" w:fill="FFFFFF"/>
          <w:lang w:bidi="ar"/>
        </w:rPr>
        <w:t>关于调整市政府行政审批事项的通知</w:t>
      </w:r>
    </w:p>
    <w:p>
      <w:pPr>
        <w:widowControl/>
        <w:jc w:val="center"/>
        <w:rPr>
          <w:rFonts w:ascii="宋体" w:hAnsi="宋体" w:cs="宋体"/>
          <w:color w:val="333333"/>
          <w:kern w:val="0"/>
          <w:sz w:val="44"/>
          <w:szCs w:val="44"/>
          <w:shd w:val="clear" w:color="auto" w:fill="FFFFFF"/>
          <w:lang w:bidi="ar"/>
        </w:rPr>
      </w:pPr>
    </w:p>
    <w:p>
      <w:pPr>
        <w:widowControl/>
        <w:jc w:val="center"/>
        <w:rPr>
          <w:rFonts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阜政办发〔2010〕27号</w:t>
      </w:r>
    </w:p>
    <w:p>
      <w:pPr>
        <w:widowControl/>
        <w:jc w:val="center"/>
        <w:rPr>
          <w:rFonts w:ascii="仿宋_GB2312" w:hAnsi="仿宋_GB2312" w:eastAsia="仿宋_GB2312" w:cs="仿宋_GB2312"/>
          <w:color w:val="333333"/>
          <w:kern w:val="0"/>
          <w:sz w:val="32"/>
          <w:szCs w:val="32"/>
          <w:shd w:val="clear" w:color="auto" w:fill="FFFFFF"/>
          <w:lang w:bidi="ar"/>
        </w:rPr>
      </w:pPr>
    </w:p>
    <w:p>
      <w:pPr>
        <w:pStyle w:val="9"/>
        <w:widowControl/>
        <w:spacing w:beforeAutospacing="0"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市直相关部门：</w:t>
      </w:r>
    </w:p>
    <w:p>
      <w:pPr>
        <w:pStyle w:val="9"/>
        <w:widowControl/>
        <w:spacing w:before="75" w:beforeAutospacing="0" w:after="75" w:afterAutospacing="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辽宁省人民政府关于取消和调整第六批行政审批项目的决定》（辽政发〔2009〕12号）精神，涉及省下放由我市管理的行政审批项目16项，委托我市管理的2项。根据辽宁省行政审批制度改革工作领导小组办公室《关于省卫生厅授权市卫生局办理护士执业变更注册和延续注册事项的批复》（辽审改办发〔2010〕1号），授权我市管理的行政审批项目1项。按照国家民委办公厅、教育部办公厅和公安部办公厅《关于严格执行变更民族成份有关规定的通知》精神，恢复市民委民族成份审批权1项。具体如下：</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一、市经信委（省下放）</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1.3000万美元（含3000万）以上，5000万美元（不含5000万美元）以下外商投资鼓励、允许类技改项目的核准。</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2.3000万美元（不含3000万）以下外商投资鼓励类进口设备免税技改项目的核准。</w:t>
      </w:r>
    </w:p>
    <w:p>
      <w:pPr>
        <w:pStyle w:val="9"/>
        <w:widowControl/>
        <w:spacing w:before="75" w:beforeAutospacing="0" w:after="75" w:afterAutospacing="0"/>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二、市公安局（省下放）</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3.内地居民赴香港商务3个月多次往返签注。</w:t>
      </w:r>
    </w:p>
    <w:p>
      <w:pPr>
        <w:pStyle w:val="9"/>
        <w:widowControl/>
        <w:spacing w:before="75" w:beforeAutospacing="0" w:after="75" w:afterAutospacing="0"/>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三、市人力资源社会保障局（省下放）</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4.新职业办学审批。</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四、市环保局（省下放）</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w:t>
      </w:r>
      <w:r>
        <w:rPr>
          <w:rFonts w:hint="eastAsia" w:ascii="仿宋_GB2312" w:hAnsi="仿宋_GB2312" w:eastAsia="仿宋_GB2312" w:cs="仿宋_GB2312"/>
          <w:sz w:val="32"/>
          <w:szCs w:val="32"/>
        </w:rPr>
        <w:t>5.9.66千伏变电工程项目及移动、联通通信基站建设项目的环境影响评价审批。</w:t>
      </w:r>
    </w:p>
    <w:p>
      <w:pPr>
        <w:pStyle w:val="9"/>
        <w:widowControl/>
        <w:spacing w:before="75" w:beforeAutospacing="0" w:after="75" w:afterAutospacing="0"/>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五、市住房城乡建设局（省下放5项，委托市级办理1项）</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6.城市供水日调水30万吨（含30万吨）以下供水工程的核准。</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7.按项目规模界定垃圾、污水、道路建设等城建项目的审批。</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8.施工总承包序列三级资质核准。</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9.专业承包序列三级资质核准。</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10.施工图文设计文件审查。</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11.建筑施工企业安全生产许可申报材料的审核。（委托市级办理）。</w:t>
      </w:r>
    </w:p>
    <w:p>
      <w:pPr>
        <w:pStyle w:val="9"/>
        <w:widowControl/>
        <w:spacing w:before="75" w:beforeAutospacing="0" w:after="75" w:afterAutospacing="0"/>
        <w:rPr>
          <w:rFonts w:ascii="黑体" w:hAnsi="黑体" w:eastAsia="黑体" w:cs="黑体"/>
          <w:sz w:val="32"/>
          <w:szCs w:val="32"/>
        </w:rPr>
      </w:pPr>
      <w:r>
        <w:rPr>
          <w:rFonts w:hint="eastAsia" w:ascii="仿宋_GB2312" w:hAnsi="仿宋_GB2312" w:eastAsia="仿宋_GB2312" w:cs="仿宋_GB2312"/>
          <w:color w:val="000000"/>
          <w:sz w:val="32"/>
          <w:szCs w:val="32"/>
          <w:shd w:val="clear" w:color="auto" w:fill="FFFFFF"/>
        </w:rPr>
        <w:t>　</w:t>
      </w:r>
      <w:r>
        <w:rPr>
          <w:rFonts w:hint="eastAsia" w:ascii="黑体" w:hAnsi="黑体" w:eastAsia="黑体" w:cs="黑体"/>
          <w:color w:val="000000"/>
          <w:sz w:val="32"/>
          <w:szCs w:val="32"/>
          <w:shd w:val="clear" w:color="auto" w:fill="FFFFFF"/>
        </w:rPr>
        <w:t>　</w:t>
      </w:r>
      <w:r>
        <w:rPr>
          <w:rFonts w:hint="eastAsia" w:ascii="黑体" w:hAnsi="黑体" w:eastAsia="黑体" w:cs="黑体"/>
          <w:sz w:val="32"/>
          <w:szCs w:val="32"/>
        </w:rPr>
        <w:t>六、市水利局（省下放）</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12.大中型移民后期扶持规划（600元以内）项目审批。</w:t>
      </w:r>
    </w:p>
    <w:p>
      <w:pPr>
        <w:pStyle w:val="9"/>
        <w:widowControl/>
        <w:spacing w:before="75" w:beforeAutospacing="0" w:after="75" w:afterAutospacing="0"/>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七、市服务业委（省下放）</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13.洒类批发许可证核发。</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八、市外经贸局（省下放）</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14.外商投资企业的合并与分立。</w:t>
      </w:r>
    </w:p>
    <w:p>
      <w:pPr>
        <w:pStyle w:val="9"/>
        <w:widowControl/>
        <w:spacing w:before="75" w:beforeAutospacing="0" w:after="75" w:afterAutospacing="0"/>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九、市文化局（市新闻出版局）（省委托）</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15.内部资料性出版物准印证核发（中直、省直驻沈单位及重要内容出版物除外）。</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十、市物价局（省下放）</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16.城市公交票价。</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17.市一级单位收取的与城市经济发展密切相关的经营性收费。</w:t>
      </w:r>
    </w:p>
    <w:p>
      <w:pPr>
        <w:pStyle w:val="9"/>
        <w:widowControl/>
        <w:spacing w:before="75" w:beforeAutospacing="0" w:after="75" w:afterAutospacing="0"/>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十一、市畜牧兽医局（省下放）</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18.动物诊疗许可证核发。</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十二、市卫生局（省授权）</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19.市及市及以下医疗卫生机构护士执业变更注册和延续注册事项办理。</w:t>
      </w:r>
    </w:p>
    <w:p>
      <w:pPr>
        <w:pStyle w:val="9"/>
        <w:widowControl/>
        <w:spacing w:before="75" w:beforeAutospacing="0" w:after="75" w:afterAutospacing="0"/>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十三、市民委（宗教事务局）</w:t>
      </w:r>
    </w:p>
    <w:p>
      <w:pPr>
        <w:pStyle w:val="9"/>
        <w:widowControl/>
        <w:spacing w:before="75" w:beforeAutospacing="0" w:after="75"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20.民族成份审批。</w:t>
      </w:r>
    </w:p>
    <w:p>
      <w:pPr>
        <w:pStyle w:val="9"/>
        <w:widowControl/>
        <w:spacing w:before="75" w:beforeAutospacing="0" w:after="75" w:afterAutospacing="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各部门要与省相关部门做好审批项目的衔接及规范工作。</w:t>
      </w:r>
    </w:p>
    <w:p>
      <w:pPr>
        <w:pStyle w:val="9"/>
        <w:widowControl/>
        <w:spacing w:before="75" w:beforeAutospacing="0" w:after="75" w:afterAutospacing="0"/>
        <w:ind w:firstLine="640"/>
        <w:rPr>
          <w:rFonts w:ascii="仿宋_GB2312" w:hAnsi="仿宋_GB2312" w:eastAsia="仿宋_GB2312" w:cs="仿宋_GB2312"/>
          <w:sz w:val="32"/>
          <w:szCs w:val="32"/>
        </w:rPr>
      </w:pPr>
    </w:p>
    <w:p>
      <w:pPr>
        <w:pStyle w:val="9"/>
        <w:widowControl/>
        <w:spacing w:before="75" w:beforeAutospacing="0" w:after="75" w:afterAutospacing="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9"/>
        <w:widowControl/>
        <w:spacing w:before="75" w:beforeAutospacing="0" w:after="75" w:afterAutospacing="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阜新市人民政府办公室</w:t>
      </w:r>
    </w:p>
    <w:p>
      <w:pPr>
        <w:pStyle w:val="9"/>
        <w:widowControl/>
        <w:spacing w:before="75" w:beforeAutospacing="0" w:after="75" w:afterAutospacing="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 xml:space="preserve">                                  </w:t>
      </w:r>
      <w:bookmarkStart w:id="0" w:name="_GoBack"/>
      <w:bookmarkEnd w:id="0"/>
      <w:r>
        <w:rPr>
          <w:rFonts w:hint="eastAsia" w:ascii="仿宋_GB2312" w:hAnsi="仿宋_GB2312" w:eastAsia="仿宋_GB2312" w:cs="仿宋_GB2312"/>
          <w:sz w:val="32"/>
          <w:szCs w:val="32"/>
        </w:rPr>
        <w:t>2010年4月27日</w:t>
      </w:r>
    </w:p>
    <w:p>
      <w:pPr>
        <w:pStyle w:val="9"/>
        <w:widowControl/>
        <w:spacing w:beforeAutospacing="0"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333333"/>
          <w:sz w:val="32"/>
          <w:szCs w:val="32"/>
          <w:shd w:val="clear" w:color="auto" w:fill="FFFFFF"/>
        </w:rPr>
        <w:t>（此件公开发布）</w:t>
      </w:r>
    </w:p>
    <w:p>
      <w:pPr>
        <w:pStyle w:val="9"/>
        <w:widowControl/>
        <w:spacing w:beforeAutospacing="0"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9"/>
        <w:widowControl/>
        <w:spacing w:beforeAutospacing="0" w:afterAutospacing="0"/>
        <w:rPr>
          <w:rFonts w:ascii="仿宋_GB2312" w:hAnsi="仿宋_GB2312" w:eastAsia="仿宋_GB2312" w:cs="仿宋_GB2312"/>
          <w:sz w:val="32"/>
          <w:szCs w:val="32"/>
        </w:rPr>
      </w:pPr>
    </w:p>
    <w:p>
      <w:pPr>
        <w:widowControl/>
        <w:jc w:val="center"/>
        <w:rPr>
          <w:rFonts w:ascii="仿宋_GB2312" w:hAnsi="仿宋_GB2312" w:eastAsia="仿宋_GB2312" w:cs="仿宋_GB2312"/>
          <w:color w:val="333333"/>
          <w:kern w:val="0"/>
          <w:sz w:val="32"/>
          <w:szCs w:val="32"/>
          <w:shd w:val="clear" w:color="auto" w:fill="FFFFFF"/>
          <w:lang w:bidi="ar"/>
        </w:rPr>
      </w:pPr>
    </w:p>
    <w:p>
      <w:pPr>
        <w:widowControl/>
        <w:jc w:val="center"/>
        <w:rPr>
          <w:rFonts w:ascii="仿宋_GB2312" w:hAnsi="仿宋_GB2312" w:eastAsia="仿宋_GB2312" w:cs="仿宋_GB2312"/>
          <w:color w:val="333333"/>
          <w:kern w:val="0"/>
          <w:sz w:val="32"/>
          <w:szCs w:val="32"/>
          <w:shd w:val="clear" w:color="auto" w:fill="FFFFFF"/>
          <w:lang w:bidi="ar"/>
        </w:rPr>
      </w:pPr>
    </w:p>
    <w:p>
      <w:pPr>
        <w:rPr>
          <w:rFonts w:ascii="仿宋_GB2312" w:hAnsi="仿宋_GB2312" w:eastAsia="仿宋_GB2312" w:cs="仿宋_GB2312"/>
          <w:sz w:val="32"/>
          <w:szCs w:val="32"/>
        </w:rPr>
      </w:pPr>
    </w:p>
    <w:p>
      <w:pPr>
        <w:jc w:val="center"/>
        <w:rPr>
          <w:rFonts w:ascii="宋体" w:hAnsi="宋体" w:cs="宋体"/>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zxes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jB5loWt3lkeoaM83q6OAXImlaMonRLoTjxg9lKf+j2Jw/3nOUU9/j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sc8XrDECAABjBAAADgAAAAAAAAABACAAAAA1&#10;AQAAZHJzL2Uyb0RvYy54bWxQSwUGAAAAAAYABgBZAQAA2A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29F93AA1"/>
    <w:rsid w:val="00032044"/>
    <w:rsid w:val="000E78E8"/>
    <w:rsid w:val="00117549"/>
    <w:rsid w:val="001F571C"/>
    <w:rsid w:val="0026573C"/>
    <w:rsid w:val="0027193C"/>
    <w:rsid w:val="002D40B3"/>
    <w:rsid w:val="00401F69"/>
    <w:rsid w:val="00FF56C1"/>
    <w:rsid w:val="02CC3DD3"/>
    <w:rsid w:val="05E97064"/>
    <w:rsid w:val="0EBFEA2D"/>
    <w:rsid w:val="0F2E03D5"/>
    <w:rsid w:val="147D241F"/>
    <w:rsid w:val="160D3A15"/>
    <w:rsid w:val="19891D91"/>
    <w:rsid w:val="1AFDCC16"/>
    <w:rsid w:val="1C58533C"/>
    <w:rsid w:val="1FDB3C5F"/>
    <w:rsid w:val="231821C4"/>
    <w:rsid w:val="27F2EFF6"/>
    <w:rsid w:val="28405372"/>
    <w:rsid w:val="29F93AA1"/>
    <w:rsid w:val="2A0B746E"/>
    <w:rsid w:val="36773B5E"/>
    <w:rsid w:val="3ADC05FA"/>
    <w:rsid w:val="3C27710C"/>
    <w:rsid w:val="3D053A7C"/>
    <w:rsid w:val="3E3A62D6"/>
    <w:rsid w:val="3FD87443"/>
    <w:rsid w:val="41F789A7"/>
    <w:rsid w:val="43BBAD12"/>
    <w:rsid w:val="49482EB4"/>
    <w:rsid w:val="4B326EBF"/>
    <w:rsid w:val="4EE84D58"/>
    <w:rsid w:val="4F4564A7"/>
    <w:rsid w:val="52AC1807"/>
    <w:rsid w:val="53EAFFEB"/>
    <w:rsid w:val="58334413"/>
    <w:rsid w:val="588875E4"/>
    <w:rsid w:val="599969E7"/>
    <w:rsid w:val="5AF53360"/>
    <w:rsid w:val="5CFD8DBD"/>
    <w:rsid w:val="5DFDB0B1"/>
    <w:rsid w:val="5F6CF18E"/>
    <w:rsid w:val="5FBCCC6F"/>
    <w:rsid w:val="610802EB"/>
    <w:rsid w:val="624B41E9"/>
    <w:rsid w:val="64D12312"/>
    <w:rsid w:val="65ED37D7"/>
    <w:rsid w:val="68376C8E"/>
    <w:rsid w:val="6BDDE957"/>
    <w:rsid w:val="6D185E9C"/>
    <w:rsid w:val="6DBE67E0"/>
    <w:rsid w:val="6E3D4575"/>
    <w:rsid w:val="6F7F1142"/>
    <w:rsid w:val="72FA604E"/>
    <w:rsid w:val="75BC7671"/>
    <w:rsid w:val="77EF94F6"/>
    <w:rsid w:val="78803867"/>
    <w:rsid w:val="7953633B"/>
    <w:rsid w:val="7BCF3F7E"/>
    <w:rsid w:val="7C0F6C70"/>
    <w:rsid w:val="7DDFCD64"/>
    <w:rsid w:val="7E572327"/>
    <w:rsid w:val="7EDECEC0"/>
    <w:rsid w:val="7EFB170C"/>
    <w:rsid w:val="7F0F4D0C"/>
    <w:rsid w:val="7F5F5126"/>
    <w:rsid w:val="7FC1191D"/>
    <w:rsid w:val="7FE595CA"/>
    <w:rsid w:val="7FE9A700"/>
    <w:rsid w:val="7FFD1F6B"/>
    <w:rsid w:val="8F743877"/>
    <w:rsid w:val="99FFF21D"/>
    <w:rsid w:val="9A810C86"/>
    <w:rsid w:val="9AB1F5B7"/>
    <w:rsid w:val="9E7A1C25"/>
    <w:rsid w:val="AF7E7739"/>
    <w:rsid w:val="AFAF3508"/>
    <w:rsid w:val="BFDFDEFA"/>
    <w:rsid w:val="CBFD62DD"/>
    <w:rsid w:val="D7B0E1CA"/>
    <w:rsid w:val="D7FFF2D0"/>
    <w:rsid w:val="DCBEAAC4"/>
    <w:rsid w:val="DDFB4409"/>
    <w:rsid w:val="DDFBBC2A"/>
    <w:rsid w:val="E3FDE49F"/>
    <w:rsid w:val="E7FAB9C2"/>
    <w:rsid w:val="E9A63F75"/>
    <w:rsid w:val="E9EF3FD9"/>
    <w:rsid w:val="ED7B7D8B"/>
    <w:rsid w:val="EE9D5EB7"/>
    <w:rsid w:val="EF5F2ECD"/>
    <w:rsid w:val="EF7705A4"/>
    <w:rsid w:val="F7BCB5E9"/>
    <w:rsid w:val="F7BFAF18"/>
    <w:rsid w:val="F9FF0316"/>
    <w:rsid w:val="FAFBE545"/>
    <w:rsid w:val="FD1FE91F"/>
    <w:rsid w:val="FDFCE14E"/>
    <w:rsid w:val="FEBEEEAD"/>
    <w:rsid w:val="FEF53E60"/>
    <w:rsid w:val="FEFC5C6F"/>
    <w:rsid w:val="FEFF45B0"/>
    <w:rsid w:val="FF1B680B"/>
    <w:rsid w:val="FF7FDF3A"/>
    <w:rsid w:val="FF9F1C07"/>
    <w:rsid w:val="FFEF622F"/>
    <w:rsid w:val="FFFC4639"/>
    <w:rsid w:val="FFFE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字符"/>
    <w:basedOn w:val="12"/>
    <w:link w:val="6"/>
    <w:qFormat/>
    <w:uiPriority w:val="0"/>
    <w:rPr>
      <w:rFonts w:ascii="Calibri" w:hAnsi="Calibri"/>
      <w:kern w:val="2"/>
      <w:sz w:val="18"/>
      <w:szCs w:val="18"/>
    </w:rPr>
  </w:style>
  <w:style w:type="character" w:customStyle="1" w:styleId="25">
    <w:name w:val="正文文本 字符"/>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173</Words>
  <Characters>991</Characters>
  <Lines>8</Lines>
  <Paragraphs>2</Paragraphs>
  <TotalTime>10</TotalTime>
  <ScaleCrop>false</ScaleCrop>
  <LinksUpToDate>false</LinksUpToDate>
  <CharactersWithSpaces>1162</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2021-12-05T00:37:00Z</dcterms:created>
  <dc:creator>A羊娃娃</dc:creator>
  <cp:lastModifiedBy>greatwall</cp:lastModifiedBy>
  <dcterms:modified xsi:type="dcterms:W3CDTF">2023-10-26T15:23:09Z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DC9CABFD010B4936AE3692B11595D968_13</vt:lpwstr>
  </property>
</Properties>
</file>