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关于我市城镇土地使用税政策调整后给予企业过渡性支持政策有关问题的通知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阜政办发〔2011〕12号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各县、区人民政府，市政府有关部门，中省直有关单位：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针对我市城镇土地使用税地段等级和税额标准调整产生的新情况和新问题，为减轻部分企事业单位由此而增加的税收负担，市政府制定了若干过渡性支持政策。经市政府同意，现就有关问题通知如下：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一、对原有企业的过渡性支持政策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从2011年1月1日起至2012年12月31日止，对2010年12月31日以前已经生产经营并缴纳城镇土地使用税的工业企业、商业企业因政策调整增加的税收负担给予增加部分50%补助政策。即：对工业、商业企业按企业原土地面积缴纳的城镇土地使用税比上年增加部分的50%给予补助两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二、对新引进、新建设的工业、商业企业的过渡性支持政策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从2011年1月1日起至2012年12月31止，对新引进、新建设的工业、商业企业自其取得土地使用证时间起，按新城镇土地使用税执行标准征收的城镇土地使用税给予补助政策。具体如下：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（一）新引进、新建设的工业、商业企业占用土地的城镇土地使用税执行标准与原标准一致的无补助政策。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（二）新引进、新建设的工业、商业企业占用土地的城镇土地使用税执行标准与原标准不一致的，按新标准与原标准差额的50%给予补助两年。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三、处理方式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依据我市现行财政体制，由市、区两级财政按比例分级处理。每年7月10日前和12月10日前分别由企业提出城镇土地使用税补助申请并填报“城镇土地使用税补助申请认定表”一式两份，分别报送市财政局和所在地区财政局，经审核批准后，办理补助拨款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四、其他事项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上述过渡性支持政策执行期间如遇国家、省、市相关政策调整，市政府将相应调整支持政策。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阜蒙县、彰武县可参照本规定执行。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9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9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附件：城镇土地使用税补助申请认定表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35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w:t>
      </w:r>
      <w:r>
        <w:rPr>
          <w:rFonts w:hint="eastAsia" w:ascii="仿宋_GB2312" w:hAnsi="仿宋_GB2312" w:eastAsia="仿宋_GB2312" w:cs="仿宋_GB2312"/>
          <w:i w:val="0"/>
          <w:iCs w:val="0"/>
          <w:caps w:val="0"/>
          <w:color w:val="333333"/>
          <w:spacing w:val="0"/>
          <w:sz w:val="32"/>
          <w:szCs w:val="32"/>
          <w:shd w:val="clear" w:fill="FFFFFF"/>
          <w:lang w:eastAsia="zh-CN"/>
        </w:rPr>
        <w:t>〇</w:t>
      </w:r>
      <w:r>
        <w:rPr>
          <w:rFonts w:hint="eastAsia" w:ascii="仿宋_GB2312" w:hAnsi="仿宋_GB2312" w:eastAsia="仿宋_GB2312" w:cs="仿宋_GB2312"/>
          <w:i w:val="0"/>
          <w:iCs w:val="0"/>
          <w:caps w:val="0"/>
          <w:color w:val="333333"/>
          <w:spacing w:val="0"/>
          <w:sz w:val="32"/>
          <w:szCs w:val="32"/>
          <w:shd w:val="clear" w:fill="FFFFFF"/>
        </w:rPr>
        <w:t>一一年二月二十一日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333333"/>
          <w:spacing w:val="0"/>
          <w:sz w:val="32"/>
          <w:szCs w:val="32"/>
          <w:shd w:val="clear" w:fill="FFFFFF"/>
        </w:rPr>
        <w:t>附件：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shd w:val="clear" w:fill="FFFFFF"/>
        </w:rPr>
        <w:t>城镇土地使用税补助申请认定表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企业名称：</w:t>
      </w:r>
      <w:bookmarkStart w:id="0" w:name="_GoBack"/>
      <w:bookmarkEnd w:id="0"/>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tbl>
      <w:tblPr>
        <w:tblStyle w:val="10"/>
        <w:tblW w:w="8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0"/>
        <w:gridCol w:w="835"/>
        <w:gridCol w:w="850"/>
        <w:gridCol w:w="850"/>
        <w:gridCol w:w="1141"/>
        <w:gridCol w:w="1081"/>
        <w:gridCol w:w="1127"/>
        <w:gridCol w:w="905"/>
        <w:gridCol w:w="1005"/>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83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2010年</w:t>
            </w:r>
          </w:p>
        </w:tc>
        <w:tc>
          <w:tcPr>
            <w:tcW w:w="8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201_年</w:t>
            </w:r>
          </w:p>
        </w:tc>
        <w:tc>
          <w:tcPr>
            <w:tcW w:w="1141" w:type="dxa"/>
            <w:tcBorders>
              <w:top w:val="single" w:color="auto" w:sz="6" w:space="0"/>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税金增量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0"/>
                <w:sz w:val="32"/>
                <w:szCs w:val="32"/>
              </w:rPr>
              <w:t>税金差额</w:t>
            </w:r>
            <w:r>
              <w:rPr>
                <w:rFonts w:hint="eastAsia" w:ascii="仿宋_GB2312" w:hAnsi="仿宋_GB2312" w:eastAsia="仿宋_GB2312" w:cs="仿宋_GB2312"/>
                <w:sz w:val="32"/>
                <w:szCs w:val="32"/>
              </w:rPr>
              <w:t>）</w:t>
            </w:r>
          </w:p>
        </w:tc>
        <w:tc>
          <w:tcPr>
            <w:tcW w:w="2208" w:type="dxa"/>
            <w:gridSpan w:val="2"/>
            <w:tcBorders>
              <w:top w:val="single" w:color="auto" w:sz="6" w:space="0"/>
              <w:left w:val="single" w:color="auto" w:sz="6" w:space="0"/>
              <w:bottom w:val="nil"/>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补助比例</w:t>
            </w:r>
          </w:p>
        </w:tc>
        <w:tc>
          <w:tcPr>
            <w:tcW w:w="9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补助金额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0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补助金额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(市30%)</w:t>
            </w:r>
          </w:p>
        </w:tc>
        <w:tc>
          <w:tcPr>
            <w:tcW w:w="56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补助金额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5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应税面积</w:t>
            </w:r>
          </w:p>
        </w:tc>
        <w:tc>
          <w:tcPr>
            <w:tcW w:w="170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restart"/>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81" w:type="dxa"/>
            <w:tcBorders>
              <w:top w:val="single" w:color="auto" w:sz="6" w:space="0"/>
              <w:left w:val="nil"/>
              <w:bottom w:val="nil"/>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原有企业</w:t>
            </w:r>
          </w:p>
        </w:tc>
        <w:tc>
          <w:tcPr>
            <w:tcW w:w="112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新增企业</w:t>
            </w:r>
          </w:p>
        </w:tc>
        <w:tc>
          <w:tcPr>
            <w:tcW w:w="9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5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地段等级</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增量的50%</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差额的50%</w:t>
            </w: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税金总额</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应税面积</w:t>
            </w:r>
          </w:p>
        </w:tc>
        <w:tc>
          <w:tcPr>
            <w:tcW w:w="170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restart"/>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81"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原有企业</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新增企业</w:t>
            </w:r>
          </w:p>
        </w:tc>
        <w:tc>
          <w:tcPr>
            <w:tcW w:w="9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5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地段等级</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增量的50%</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差额的50%</w:t>
            </w: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税金总额</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应税面积</w:t>
            </w:r>
          </w:p>
        </w:tc>
        <w:tc>
          <w:tcPr>
            <w:tcW w:w="170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restart"/>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81"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原有企业</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新增企业</w:t>
            </w:r>
          </w:p>
        </w:tc>
        <w:tc>
          <w:tcPr>
            <w:tcW w:w="9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5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地段等级</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增量的50%</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差额的50%</w:t>
            </w: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税金总额</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应税面积</w:t>
            </w:r>
          </w:p>
        </w:tc>
        <w:tc>
          <w:tcPr>
            <w:tcW w:w="170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restart"/>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81"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原有企业</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新增企业</w:t>
            </w:r>
          </w:p>
        </w:tc>
        <w:tc>
          <w:tcPr>
            <w:tcW w:w="9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00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5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地段等级</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增量的50%</w:t>
            </w: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差额的50%</w:t>
            </w: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5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8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税金总额</w:t>
            </w: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8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41" w:type="dxa"/>
            <w:vMerge w:val="continue"/>
            <w:tcBorders>
              <w:top w:val="nil"/>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8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112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32"/>
                <w:szCs w:val="32"/>
              </w:rPr>
            </w:pPr>
          </w:p>
        </w:tc>
        <w:tc>
          <w:tcPr>
            <w:tcW w:w="9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100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c>
          <w:tcPr>
            <w:tcW w:w="5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5" w:hRule="atLeast"/>
          <w:jc w:val="center"/>
        </w:trPr>
        <w:tc>
          <w:tcPr>
            <w:tcW w:w="8884" w:type="dxa"/>
            <w:gridSpan w:val="10"/>
            <w:tcBorders>
              <w:top w:val="nil"/>
              <w:left w:val="single" w:color="auto" w:sz="6" w:space="0"/>
              <w:bottom w:val="nil"/>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主管税务机关（盖章）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8884" w:type="dxa"/>
            <w:gridSpan w:val="10"/>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主管领导（签字）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8884" w:type="dxa"/>
            <w:gridSpan w:val="10"/>
            <w:tcBorders>
              <w:top w:val="nil"/>
              <w:left w:val="single" w:color="auto" w:sz="6" w:space="0"/>
              <w:bottom w:val="nil"/>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主管财政局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jc w:val="center"/>
        </w:trPr>
        <w:tc>
          <w:tcPr>
            <w:tcW w:w="8884" w:type="dxa"/>
            <w:gridSpan w:val="10"/>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主管领导（签字）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884" w:type="dxa"/>
            <w:gridSpan w:val="10"/>
            <w:tcBorders>
              <w:top w:val="nil"/>
              <w:left w:val="nil"/>
              <w:bottom w:val="nil"/>
              <w:right w:val="nil"/>
            </w:tcBorders>
            <w:shd w:val="clear" w:color="auto" w:fill="auto"/>
            <w:tcMar>
              <w:top w:w="0" w:type="dxa"/>
              <w:left w:w="105" w:type="dxa"/>
              <w:bottom w:w="0" w:type="dxa"/>
              <w:right w:w="105" w:type="dxa"/>
            </w:tcMar>
            <w:vAlign w:val="bottom"/>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在原有企业和新增企业栏按实际情况填列“√”符号, 应税面积按照不同等级分别填列</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jc w:val="cente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EBFEA2D"/>
    <w:rsid w:val="0F2E03D5"/>
    <w:rsid w:val="147D241F"/>
    <w:rsid w:val="160D3A15"/>
    <w:rsid w:val="19891D91"/>
    <w:rsid w:val="1AFDCC16"/>
    <w:rsid w:val="1C58533C"/>
    <w:rsid w:val="1FDB3C5F"/>
    <w:rsid w:val="231821C4"/>
    <w:rsid w:val="27F2EFF6"/>
    <w:rsid w:val="28405372"/>
    <w:rsid w:val="29F93AA1"/>
    <w:rsid w:val="2A0B746E"/>
    <w:rsid w:val="36773B5E"/>
    <w:rsid w:val="3ADC05FA"/>
    <w:rsid w:val="3C27710C"/>
    <w:rsid w:val="3D053A7C"/>
    <w:rsid w:val="3E3A62D6"/>
    <w:rsid w:val="3FD87443"/>
    <w:rsid w:val="41BB4448"/>
    <w:rsid w:val="41F789A7"/>
    <w:rsid w:val="43BBAD12"/>
    <w:rsid w:val="49482EB4"/>
    <w:rsid w:val="4B326EBF"/>
    <w:rsid w:val="4EE84D58"/>
    <w:rsid w:val="4F4564A7"/>
    <w:rsid w:val="52AC1807"/>
    <w:rsid w:val="53EAFFEB"/>
    <w:rsid w:val="58334413"/>
    <w:rsid w:val="588875E4"/>
    <w:rsid w:val="599969E7"/>
    <w:rsid w:val="5AF53360"/>
    <w:rsid w:val="5CFD8DBD"/>
    <w:rsid w:val="5DF6313D"/>
    <w:rsid w:val="5DFDB0B1"/>
    <w:rsid w:val="5F6CF18E"/>
    <w:rsid w:val="5FBCCC6F"/>
    <w:rsid w:val="610802EB"/>
    <w:rsid w:val="624B41E9"/>
    <w:rsid w:val="64D12312"/>
    <w:rsid w:val="65ED37D7"/>
    <w:rsid w:val="68376C8E"/>
    <w:rsid w:val="6BDDE957"/>
    <w:rsid w:val="6D185E9C"/>
    <w:rsid w:val="6DBE67E0"/>
    <w:rsid w:val="6E3D4575"/>
    <w:rsid w:val="6F7F1142"/>
    <w:rsid w:val="72FA604E"/>
    <w:rsid w:val="75BC7671"/>
    <w:rsid w:val="77EF94F6"/>
    <w:rsid w:val="78803867"/>
    <w:rsid w:val="7953633B"/>
    <w:rsid w:val="7BCF3F7E"/>
    <w:rsid w:val="7C0F6C70"/>
    <w:rsid w:val="7DDFCD64"/>
    <w:rsid w:val="7E572327"/>
    <w:rsid w:val="7EDECEC0"/>
    <w:rsid w:val="7EFB170C"/>
    <w:rsid w:val="7F0F4D0C"/>
    <w:rsid w:val="7FC1191D"/>
    <w:rsid w:val="7FE595CA"/>
    <w:rsid w:val="7FE9A700"/>
    <w:rsid w:val="7FFD1F6B"/>
    <w:rsid w:val="8F743877"/>
    <w:rsid w:val="99FFF21D"/>
    <w:rsid w:val="9A810C86"/>
    <w:rsid w:val="9AB1F5B7"/>
    <w:rsid w:val="9E7A1C25"/>
    <w:rsid w:val="AF7E7739"/>
    <w:rsid w:val="AFAF3508"/>
    <w:rsid w:val="BBDF0846"/>
    <w:rsid w:val="BFDFDEFA"/>
    <w:rsid w:val="CBFD62DD"/>
    <w:rsid w:val="D7B0E1CA"/>
    <w:rsid w:val="D7FFF2D0"/>
    <w:rsid w:val="DCBEAAC4"/>
    <w:rsid w:val="DDFBBC2A"/>
    <w:rsid w:val="E3FDE49F"/>
    <w:rsid w:val="E7FAB9C2"/>
    <w:rsid w:val="E9A63F75"/>
    <w:rsid w:val="E9EF3FD9"/>
    <w:rsid w:val="ED7B7D8B"/>
    <w:rsid w:val="EE9D5EB7"/>
    <w:rsid w:val="EF5F2ECD"/>
    <w:rsid w:val="EF7705A4"/>
    <w:rsid w:val="F7BCB5E9"/>
    <w:rsid w:val="F7BFAF18"/>
    <w:rsid w:val="F9FF0316"/>
    <w:rsid w:val="FAFBE545"/>
    <w:rsid w:val="FD1FE91F"/>
    <w:rsid w:val="FEBEEEAD"/>
    <w:rsid w:val="FEFC5C6F"/>
    <w:rsid w:val="FEFF45B0"/>
    <w:rsid w:val="FF1B680B"/>
    <w:rsid w:val="FF7FDF3A"/>
    <w:rsid w:val="FF9F1C07"/>
    <w:rsid w:val="FFEF622F"/>
    <w:rsid w:val="FFFC4639"/>
    <w:rsid w:val="FFFE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7233</Words>
  <Characters>7388</Characters>
  <Lines>12</Lines>
  <Paragraphs>3</Paragraphs>
  <TotalTime>3</TotalTime>
  <ScaleCrop>false</ScaleCrop>
  <LinksUpToDate>false</LinksUpToDate>
  <CharactersWithSpaces>7565</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2021-12-04T16:37:00Z</dcterms:created>
  <dc:creator>A羊娃娃</dc:creator>
  <cp:lastModifiedBy>greatwall</cp:lastModifiedBy>
  <dcterms:modified xsi:type="dcterms:W3CDTF">2023-10-26T09:16:25Z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