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333333"/>
          <w:sz w:val="44"/>
          <w:szCs w:val="44"/>
          <w:shd w:val="clear" w:color="auto" w:fill="FFFFFF"/>
        </w:rPr>
      </w:pPr>
    </w:p>
    <w:p>
      <w:pPr>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阜新市人民政府办公室关于印发阜新市</w:t>
      </w:r>
    </w:p>
    <w:p>
      <w:pPr>
        <w:jc w:val="center"/>
        <w:rPr>
          <w:rFonts w:hint="eastAsia" w:ascii="宋体" w:hAnsi="宋体" w:eastAsia="宋体" w:cs="宋体"/>
          <w:color w:val="333333"/>
          <w:sz w:val="44"/>
          <w:szCs w:val="44"/>
          <w:shd w:val="clear" w:color="auto" w:fill="FFFFFF"/>
        </w:rPr>
      </w:pPr>
      <w:r>
        <w:rPr>
          <w:rFonts w:hint="eastAsia" w:ascii="宋体" w:hAnsi="宋体" w:eastAsia="宋体" w:cs="宋体"/>
          <w:i w:val="0"/>
          <w:iCs w:val="0"/>
          <w:caps w:val="0"/>
          <w:color w:val="333333"/>
          <w:spacing w:val="0"/>
          <w:sz w:val="44"/>
          <w:szCs w:val="44"/>
          <w:shd w:val="clear" w:fill="FFFFFF"/>
        </w:rPr>
        <w:t>“十四五”就业和社会保障发展规划的通知</w:t>
      </w:r>
    </w:p>
    <w:p>
      <w:pPr>
        <w:jc w:val="center"/>
        <w:rPr>
          <w:rFonts w:hint="eastAsia" w:ascii="仿宋_GB2312" w:hAnsi="仿宋_GB2312" w:eastAsia="仿宋_GB2312" w:cs="仿宋_GB2312"/>
          <w:color w:val="333333"/>
          <w:sz w:val="32"/>
          <w:szCs w:val="32"/>
          <w:shd w:val="clear" w:color="auto" w:fill="FFFFFF"/>
        </w:rPr>
      </w:pP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阜政</w:t>
      </w:r>
      <w:r>
        <w:rPr>
          <w:rFonts w:hint="eastAsia" w:ascii="仿宋_GB2312" w:hAnsi="仿宋_GB2312" w:eastAsia="仿宋_GB2312" w:cs="仿宋_GB2312"/>
          <w:color w:val="333333"/>
          <w:sz w:val="32"/>
          <w:szCs w:val="32"/>
          <w:shd w:val="clear" w:color="auto" w:fill="FFFFFF"/>
          <w:lang w:eastAsia="zh-CN"/>
        </w:rPr>
        <w:t>办</w:t>
      </w:r>
      <w:r>
        <w:rPr>
          <w:rFonts w:hint="eastAsia" w:ascii="仿宋_GB2312" w:hAnsi="仿宋_GB2312" w:eastAsia="仿宋_GB2312" w:cs="仿宋_GB2312"/>
          <w:color w:val="333333"/>
          <w:sz w:val="32"/>
          <w:szCs w:val="32"/>
          <w:shd w:val="clear" w:color="auto" w:fill="FFFFFF"/>
        </w:rPr>
        <w:t>发〔2022〕</w:t>
      </w:r>
      <w:r>
        <w:rPr>
          <w:rFonts w:hint="eastAsia" w:ascii="仿宋_GB2312" w:hAnsi="仿宋_GB2312" w:eastAsia="仿宋_GB2312" w:cs="仿宋_GB2312"/>
          <w:color w:val="333333"/>
          <w:sz w:val="32"/>
          <w:szCs w:val="32"/>
          <w:shd w:val="clear" w:color="auto" w:fill="FFFFFF"/>
          <w:lang w:val="en-US" w:eastAsia="zh-CN"/>
        </w:rPr>
        <w:t>16</w:t>
      </w:r>
      <w:r>
        <w:rPr>
          <w:rFonts w:hint="eastAsia" w:ascii="仿宋_GB2312" w:hAnsi="仿宋_GB2312" w:eastAsia="仿宋_GB2312" w:cs="仿宋_GB2312"/>
          <w:color w:val="333333"/>
          <w:sz w:val="32"/>
          <w:szCs w:val="32"/>
          <w:shd w:val="clear" w:color="auto" w:fill="FFFFFF"/>
        </w:rPr>
        <w:t>号</w:t>
      </w:r>
    </w:p>
    <w:p>
      <w:pPr>
        <w:rPr>
          <w:rFonts w:ascii="仿宋_GB2312" w:hAnsi="仿宋_GB2312" w:eastAsia="仿宋_GB2312" w:cs="仿宋_GB2312"/>
          <w:color w:val="333333"/>
          <w:sz w:val="32"/>
          <w:szCs w:val="32"/>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both"/>
        <w:rPr>
          <w:rFonts w:hint="default" w:ascii="Times New Roman" w:hAnsi="Times New Roman" w:cs="Times New Roman"/>
          <w:i w:val="0"/>
          <w:iCs w:val="0"/>
          <w:caps w:val="0"/>
          <w:color w:val="333333"/>
          <w:spacing w:val="0"/>
          <w:sz w:val="21"/>
          <w:szCs w:val="21"/>
        </w:rPr>
      </w:pPr>
      <w:r>
        <w:rPr>
          <w:rFonts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各县</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、区人民政府，市政府各部门、各直属单位：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《阜新市</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十四五</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就业和社会保障发展规划》已经市政府同意，现印发给你们，请结合实际，认真贯彻落实。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480"/>
        <w:jc w:val="righ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阜新市人民政府办公室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800"/>
        <w:jc w:val="right"/>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2022</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11</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24</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default" w:ascii="Times New Roman" w:hAnsi="Times New Roman" w:cs="Times New Roman"/>
          <w:i w:val="0"/>
          <w:iCs w:val="0"/>
          <w:caps w:val="0"/>
          <w:color w:val="333333"/>
          <w:spacing w:val="0"/>
          <w:sz w:val="21"/>
          <w:szCs w:val="21"/>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80" w:lineRule="atLeast"/>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阜新市“十四五”就业和社会保障发展规划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3" w:beforeAutospacing="0" w:after="0" w:afterAutospacing="0" w:line="580" w:lineRule="atLeast"/>
        <w:ind w:left="0" w:right="0" w:firstLine="664"/>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就业是最大的民生，社会保障是民生安全网。为推进</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十四五</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时期就业和社会保障事业高质量发展，实现更加充分更高质量就业，全面建成更加公平更可持续的社会保障体系，依据《辽宁省人民政府办公厅关于印发辽宁省</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十四五</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就业和社会保障发展规划的通知》（辽政办发〔</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2021</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37</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号）、辽宁省人力资源和社会保障厅《关于印发〈辽宁省人力资源和社会保障事业发展</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十四五</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规划〉的通知》（辽人社发〔</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2021</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17</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号）和《阜新市人民政府关于印发〈阜新市国民经济和社会发展第十四个五年规划和二</w:t>
      </w: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〇</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三五年远景目标纲要〉的通知》（阜政发〔</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2021</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3</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号）等有关规划，结合阜新实际，制定本规划。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黑体" w:hAnsi="黑体" w:eastAsia="黑体" w:cs="黑体"/>
          <w:i w:val="0"/>
          <w:iCs w:val="0"/>
          <w:caps w:val="0"/>
          <w:color w:val="333333"/>
          <w:spacing w:val="0"/>
          <w:sz w:val="21"/>
          <w:szCs w:val="21"/>
        </w:rPr>
      </w:pPr>
      <w:r>
        <w:rPr>
          <w:rFonts w:hint="eastAsia" w:ascii="黑体" w:hAnsi="黑体" w:eastAsia="黑体" w:cs="黑体"/>
          <w:i w:val="0"/>
          <w:iCs w:val="0"/>
          <w:caps w:val="0"/>
          <w:color w:val="333333"/>
          <w:spacing w:val="0"/>
          <w:kern w:val="0"/>
          <w:sz w:val="32"/>
          <w:szCs w:val="32"/>
          <w:bdr w:val="none" w:color="auto" w:sz="0" w:space="0"/>
          <w:shd w:val="clear" w:fill="FFFFFF"/>
          <w:lang w:val="en-US" w:eastAsia="zh-CN" w:bidi="ar"/>
        </w:rPr>
        <w:t>第一章  发展环境和总体要求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0" w:beforeAutospacing="0" w:after="260" w:afterAutospacing="0" w:line="580" w:lineRule="atLeast"/>
        <w:ind w:left="0" w:right="0" w:firstLine="0"/>
        <w:jc w:val="center"/>
        <w:rPr>
          <w:rFonts w:ascii="Cambria" w:hAnsi="Cambria" w:eastAsia="Cambria" w:cs="Cambria"/>
          <w:i w:val="0"/>
          <w:iCs w:val="0"/>
          <w:caps w:val="0"/>
          <w:color w:val="333333"/>
          <w:spacing w:val="0"/>
          <w:sz w:val="32"/>
          <w:szCs w:val="32"/>
        </w:rPr>
      </w:pPr>
      <w:r>
        <w:rPr>
          <w:rFonts w:ascii="黑体" w:hAnsi="宋体" w:eastAsia="黑体" w:cs="黑体"/>
          <w:b w:val="0"/>
          <w:bCs w:val="0"/>
          <w:i w:val="0"/>
          <w:iCs w:val="0"/>
          <w:caps w:val="0"/>
          <w:color w:val="333333"/>
          <w:spacing w:val="0"/>
          <w:sz w:val="32"/>
          <w:szCs w:val="32"/>
          <w:bdr w:val="none" w:color="auto" w:sz="0" w:space="0"/>
          <w:shd w:val="clear" w:fill="FFFFFF"/>
        </w:rPr>
        <w:t>第一节</w:t>
      </w:r>
      <w:r>
        <w:rPr>
          <w:rFonts w:hint="eastAsia" w:ascii="黑体" w:hAnsi="宋体" w:eastAsia="黑体" w:cs="黑体"/>
          <w:b w:val="0"/>
          <w:bCs w:val="0"/>
          <w:i w:val="0"/>
          <w:iCs w:val="0"/>
          <w:caps w:val="0"/>
          <w:color w:val="333333"/>
          <w:spacing w:val="0"/>
          <w:sz w:val="32"/>
          <w:szCs w:val="32"/>
          <w:bdr w:val="none" w:color="auto" w:sz="0" w:space="0"/>
          <w:shd w:val="clear" w:fill="FFFFFF"/>
        </w:rPr>
        <w:t>  发展环境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64"/>
        <w:jc w:val="both"/>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十三五</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时期，在市委、市政府正确领导下，全市各县区各部门深入贯彻习近平总书记关于东北、辽宁振兴发展的重要讲话和指示精神，认真落实党中央、国务院决策部署和省委省政府、市委市政府工作要求，坚持民生为本、就业优先工作主线，以改革创新为动力，以狠抓落实为保障，担当作为，攻坚克难，全面完成</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十三五</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时期各项目标任务，为维护改革发展稳定大局和全面建成小康社会作出积极贡献，为</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十四五</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时期高质量发展奠定了坚实基础。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333333"/>
          <w:spacing w:val="0"/>
          <w:sz w:val="21"/>
          <w:szCs w:val="21"/>
        </w:rPr>
      </w:pPr>
      <w:r>
        <w:rPr>
          <w:rFonts w:ascii="楷体" w:hAnsi="楷体" w:eastAsia="楷体" w:cs="楷体"/>
          <w:i w:val="0"/>
          <w:iCs w:val="0"/>
          <w:caps w:val="0"/>
          <w:color w:val="333333"/>
          <w:spacing w:val="0"/>
          <w:kern w:val="0"/>
          <w:sz w:val="32"/>
          <w:szCs w:val="32"/>
          <w:bdr w:val="none" w:color="auto" w:sz="0" w:space="0"/>
          <w:shd w:val="clear" w:fill="FFFFFF"/>
          <w:lang w:val="en-US" w:eastAsia="zh-CN" w:bidi="ar"/>
        </w:rPr>
        <w:t>就业形势保持总体稳定。</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就业政策体系逐步完善，出台一系列市级综合性就业政策文件，构建促进就业的综合政策体系。城镇新增就业累计</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7.3</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万人，城镇登记失业率控制在</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5.7%</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。全力促进高校毕业生就业，离校未就业高校毕业生就业率达到</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85%</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以上，打造</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双创</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升级版带动就业，落实创业扶持政策，全市现有创业孵化基地</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9</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家，累计入孵企业</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2062</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户，累计带动就业</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17361</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人，累计扶持创业带头人</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2596</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人，带动就业</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15868</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人。加大重点群体就业援助力度，帮助</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2.4</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万就业困难人员和</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8.8</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万失业人员实现就业，零就业家庭保持动态清零，残疾人和女性劳动者权益得到保障。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333333"/>
          <w:spacing w:val="0"/>
          <w:sz w:val="21"/>
          <w:szCs w:val="21"/>
        </w:rPr>
      </w:pPr>
      <w:r>
        <w:rPr>
          <w:rFonts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社会保障体系持续完善</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。推动落实社会保险制度改革，建立健全企业养老保险支付风险体系。社会保险覆盖范围不断扩大，</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十三五</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期末参加企业养老保险、机关事业单位养老保险、城乡居民基本养老保险、城镇职工医疗保险（生育保险）、城乡居民医疗保险、失业保险、工伤保险人数分别达到</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53.16</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万人、</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8.</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3</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6</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万人、</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47.8</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万人、</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55.61</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万人、</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99.72</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万人、</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16.7</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万人、</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18</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万人。社会保险基金规模持续增长，参保人员待遇水平稳步提高，经办管理服务水平全面提升，企业、机关事业单位退休人员月人均养老金分别达到</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2251</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元、</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4111</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元，城乡居民养老保险基础养老金最低标准达到</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113</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元</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月，城乡居民医疗保险人均财政补助标准达到</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550</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元</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年，失业保险金月人均发放标准达到</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362.83</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元，一级工伤人员伤残津贴、生活护理费和供养亲属抚恤金标准分别达到</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2605</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元</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2037</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元</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1193</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元</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月。优抚对象抚恤补助调整机制基本建立，社会救助制度更加健全，城市、农村低保平均标准分别达到</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624</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元</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5000</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元</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年，城市、农村特困人员月人均供养标准分别达到</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874</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元、</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574</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元，集中、散居供养孤儿基本生活养育标准分别达到</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1815</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元</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1358</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元</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333333"/>
          <w:spacing w:val="0"/>
          <w:sz w:val="21"/>
          <w:szCs w:val="21"/>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公共服务能力显著提升。</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覆盖城乡、全方位、均等化公共就业服务体系初步形成，全市线上线下举办各类招聘会</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500</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余场，人力资源市场和创新创业活力充分释放。社会保险经办服务进一步优化，社会保险关系转移接续和医疗保险异地就医结算更加顺畅，社会保障卡发行</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158.6</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万张。养老服务体系建设加快发展，城市、农村社区养老服务设施覆盖率分别达到</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100%</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61.7%</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。健全就业失业监测、失业风险防范机制，</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加强就业形势研判，对</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430</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户企业用工情况和失业情况进行动态监测，拨付失业保险稳岗返还资金</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1.01</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亿元，惠及职工</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10</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万人。</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建立政策、经办、信息、监督</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四位一体</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社保基金风险防控体系，规模性失业、养老金支付等重大风险得到有效化解。信息化基础服务能力显著增强，工伤保险、失业保险实现省级统筹，就业和社会保障政务服务事项基本实现</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一网通办</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64"/>
        <w:jc w:val="both"/>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十四五</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时期，是我国全面建成小康社会、实现第一个百年奋斗目标之后，乘势而上开启全面建设社会主义现代化国家新征程、向第二个百年奋斗目标进军的第一个五年，是辽宁实现全面振兴全方位振兴极为关键的五年，是阜新推进转型振兴、奋力创建</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两个示范市</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至关重要的五年。党中央、国务院高度重视就业和社会保障工作，为实现就业和社会保障事业高质量发展提供了根本保证。阜新处于积极创建全国资源型城市转型示范市、能源综合创新示范市，推进由转型试点向转型示范迈进升级的重要战略机遇期，新产业新技术蓬勃发展将有助于拓展新职业新岗位，促进社会保险基金可持续发展。新型城镇化、乡村振兴带来巨大发展机遇，新的就业增长点持续涌现。数字阜新建设将带动就业和社会保障领域公共服务精准化、便捷化水平全面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64"/>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同时也要清醒地看到，阜新振兴发展结构性、体制性、周期性问题相互交织，经济下行压力持续加大，特别是新冠肺炎疫情对经济带来的多方面、深层次影响，全市就业和社会保障事业发展仍面临着诸多矛盾、问题和挑战。经济结构、产业结构调整步伐不快，新的就业增长点没有系统形成；人口结构与经济结构深度调整，产业转型升级、技术进步对劳动者技能素质提出了更高要求，</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就业难</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与</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招工难</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并存，结构性就业矛盾更加突出；城镇就业压力依然较大，促进重点群体就业任务艰巨，困难群体援助难度加大，规模性失业风险不容忽视；灵活就业人员和新就业形态劳动者权益保障亟待加强；第七次全国人口普查反映我市深度老龄化社会的走势仍将延续，扩面征缴空间逐步缩小，防范养老金支付风险任务依然较重，社会保障制度的可持续发展面临挑战；就业和社会保障公共服务与人民群众的期待尚有差距。必须深刻认识</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十四五</w:t>
      </w:r>
      <w:r>
        <w:rPr>
          <w:rFonts w:hint="default" w:ascii="Times New Roman" w:hAnsi="Times New Roman" w:eastAsia="宋体" w:cs="Times New Roman"/>
          <w:i w:val="0"/>
          <w:iCs w:val="0"/>
          <w:caps w:val="0"/>
          <w:color w:val="333333"/>
          <w:spacing w:val="6"/>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时期就业和社会保障事业面临的新形势新任务新要求，深入分析面临的各种挑战和风险，不断开创就业和社会保障事业发展的新局面。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0" w:beforeAutospacing="0" w:after="260" w:afterAutospacing="0" w:line="580" w:lineRule="atLeast"/>
        <w:ind w:left="0" w:right="0" w:firstLine="0"/>
        <w:jc w:val="center"/>
        <w:rPr>
          <w:rFonts w:hint="default" w:ascii="Cambria" w:hAnsi="Cambria" w:eastAsia="Cambria" w:cs="Cambria"/>
          <w:i w:val="0"/>
          <w:iCs w:val="0"/>
          <w:caps w:val="0"/>
          <w:color w:val="333333"/>
          <w:spacing w:val="0"/>
          <w:sz w:val="32"/>
          <w:szCs w:val="32"/>
        </w:rPr>
      </w:pPr>
      <w:r>
        <w:rPr>
          <w:rFonts w:hint="eastAsia" w:ascii="黑体" w:hAnsi="宋体" w:eastAsia="黑体" w:cs="黑体"/>
          <w:b w:val="0"/>
          <w:bCs w:val="0"/>
          <w:i w:val="0"/>
          <w:iCs w:val="0"/>
          <w:caps w:val="0"/>
          <w:color w:val="333333"/>
          <w:spacing w:val="0"/>
          <w:sz w:val="32"/>
          <w:szCs w:val="32"/>
          <w:bdr w:val="none" w:color="auto" w:sz="0" w:space="0"/>
          <w:shd w:val="clear" w:fill="FFFFFF"/>
        </w:rPr>
        <w:t>第二节  指导思想和基本原则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坚持以习近平新时代中国特色社会主义思想为指导，深入贯彻党的十九大和十九届历次全会精神，坚决贯彻习近平总书记关于东北、辽宁振兴发展的重要讲话和指示精神，全面落实党中央、国务院关于东北振兴系列决策部署，立足新发展阶段，完整、准确、全面贯彻新发展理念，构建新发展格局，推动高质量发展，紧紧围绕</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高质量转型、全方位振兴</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这一主题，深入实施就业优先战略，扩大就业容量，努力提升就业质量，着力缓解结构性就业矛盾，切实防范和有效化解规模性失业风险，切实做好</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六稳</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工作，落实</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六保</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任务。健全完善就业和社会保障制度体系，防范和化解各类风险，维护社会保障基金安全，提升经办管理服务水平，不断增进民生福祉，推动阜新高质量转型全方位振兴。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重点把握以下原则：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坚持围绕中心、服务大局。坚持党的全面领导，全面落实党中央、国务院决策部署和省委省政府、市委市政府工作要求，紧紧围绕改革发展稳定大局，紧密结合就业和社会保障工作实际，把稳定和扩大就业作为经济社会发展优先目标，努力完成民生保障部门承担的各项任务，助力实现阜新高质量转型全方位振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坚持人民至上、民生为本。践行以人民为中心的发展思想，坚持人民主体地位，从解决人民群众最关心最直接最现实的利益问题入手，加强改进就业和社会保障领域公共服务，通过人人参与、人人尽力实现人人共享，让振兴发展成果更多更公平惠及全市人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坚持深化改革、创新发展。聚焦推进国家治理体系和治理能力现代化总目标，把深化改革作为治本之策，把创新驱动作为第一动力，把握就业和社会保障事业发展规律，将改革创新精神贯穿就业和社会保障工作的全过程和各方面，不断推动政策、制度改革创新，最大限度激发内生动力和发展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坚持突出重点、统筹协调。坚持目标导向、问题导向和结果导向，针对就业和社会保障事业发展中的重点、难点和短板、弱项，加强政策引领，集中攻坚克难，统筹不同群体利益关系，兼顾地区发展差异，增强工作的系统性、整体性和协同性，促进政策之间的衔接平衡，推进就业和社会保障事业协调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坚持践行法治、维护公平。深入贯彻习近平法治思想和全面依法治国基本方略，坚持依法行政，加强就业和社会保障法治建设，运用法治思维和法治方式推进改革发展，实现决策科学化、民主化、法治化，以制度公平保障群众权利公平，以政策落实保证群众权利实现，努力维护和平衡好各类群体的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第三节  主要目标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紧紧围绕开启全面建设社会主义现代化国家新征程，全力推进统筹城乡、覆盖全民的就业和社会保障体系建设，把实现好、维护好、发展好最广大人民根本利益作为改革发展的出发点和落脚点，把保障和改善民生作为经济社会发展的有力支撑，不断增强人民群众获得感、幸福感、安全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就业更加充分更高质量。经济增长和产业结构不断优化，就业创业政策供给及时、精准、有力，城镇新增就业4.5万人以上，重点群体就业保持稳定。城乡、区域就业机会差距逐步缩小，社会性流动更加顺畅，劳动力市场供求基本平衡。劳动报酬提高与劳动生产率提高基本同步，劳动权益保障进一步加强，劳动关系更加和谐稳定。劳动者技能素质不断提升，高技能人才队伍稳步扩大。自主创业和灵活就业环境更加优化，政策服务体系更加完备，带动高质量就业能力更加凸显。就业领域风险监测预警和应对处置机制不断健全，失业风险有效控制，困难群体得到及时帮扶，就业安全保障更加有力，全市就业局势保持总体稳定，就业质量稳步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多层次社会保障体系更加健全。巩固和完善企业养老保险省级统筹，实现与全国统筹有机衔接，健全机关事业单位养老保险、城乡居民养老保险制度，促进基本医疗保险与补充医疗保险、医疗救助、商业健康保险等互补衔接，探索建立长期护理保险制度，实现失业保险省级统筹，规范执行工伤保险省级调剂金制度。扩大各项社会保险覆盖面，稳步提高各项社会保险待遇水平，完善社会救助和保障标准与物价上涨挂钩联动机制，建立健全退役军人抚恤补助与国民经济社会发展相适应的增长机制，维护社会保障基金安全，确保养老金等各项社会保障待遇按时足额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共服务体系更加完善。健全公共就业服务体系，提供全方位公共就业服务。优化社会保险经办流程和服务规范，提升社会保险经办管理服务。提高医疗保障经办服务质量，积极发展服务类社会救助，提升社会优抚服务水平，加强基本养老服务质量。实现不同层级公共服务资源配置均等化、城乡区域人群均等享有公共服务，公共服务标准化、智慧化水平显著提升。深化大数据应用，数据共享机制更加完善。加强信息化平台建设，提高信息化支撑水平。深化社会保障卡“一卡通”应用，提供便捷高效的民生保障服务。</w:t>
      </w:r>
    </w:p>
    <w:tbl>
      <w:tblPr>
        <w:tblW w:w="902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3092"/>
        <w:gridCol w:w="8"/>
        <w:gridCol w:w="1656"/>
        <w:gridCol w:w="11"/>
        <w:gridCol w:w="11"/>
        <w:gridCol w:w="1429"/>
        <w:gridCol w:w="1500"/>
        <w:gridCol w:w="13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80" w:hRule="atLeast"/>
        </w:trPr>
        <w:tc>
          <w:tcPr>
            <w:tcW w:w="9027"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专栏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十四五</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时期主要指标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310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指标名称</w:t>
            </w:r>
          </w:p>
        </w:tc>
        <w:tc>
          <w:tcPr>
            <w:tcW w:w="1667"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2020年</w:t>
            </w:r>
          </w:p>
        </w:tc>
        <w:tc>
          <w:tcPr>
            <w:tcW w:w="1440"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2025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年</w:t>
            </w:r>
          </w:p>
        </w:tc>
        <w:tc>
          <w:tcPr>
            <w:tcW w:w="150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年均</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累计</w:t>
            </w:r>
          </w:p>
        </w:tc>
        <w:tc>
          <w:tcPr>
            <w:tcW w:w="13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cente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属性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9027" w:type="dxa"/>
            <w:gridSpan w:val="8"/>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一、就业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310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城镇新增就业人数（万人）</w:t>
            </w:r>
          </w:p>
        </w:tc>
        <w:tc>
          <w:tcPr>
            <w:tcW w:w="1678"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0.9</w:t>
            </w:r>
          </w:p>
        </w:tc>
        <w:tc>
          <w:tcPr>
            <w:tcW w:w="142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50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4.5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3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310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城镇就业占比（</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67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67.83</w:t>
            </w:r>
          </w:p>
        </w:tc>
        <w:tc>
          <w:tcPr>
            <w:tcW w:w="14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67.9</w:t>
            </w:r>
          </w:p>
        </w:tc>
        <w:tc>
          <w:tcPr>
            <w:tcW w:w="15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310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脱贫人口务工规模（万人）</w:t>
            </w:r>
          </w:p>
        </w:tc>
        <w:tc>
          <w:tcPr>
            <w:tcW w:w="167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1.5</w:t>
            </w:r>
          </w:p>
        </w:tc>
        <w:tc>
          <w:tcPr>
            <w:tcW w:w="14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5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1.3</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310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4.</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全员劳动生产率增长（</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67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4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5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8</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310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开展补贴性职业技能培训人次（万人次）</w:t>
            </w:r>
          </w:p>
        </w:tc>
        <w:tc>
          <w:tcPr>
            <w:tcW w:w="167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w:t>
            </w:r>
          </w:p>
        </w:tc>
        <w:tc>
          <w:tcPr>
            <w:tcW w:w="14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5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310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6.</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劳动年龄人口平均受教育年限（年）</w:t>
            </w:r>
          </w:p>
        </w:tc>
        <w:tc>
          <w:tcPr>
            <w:tcW w:w="167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10.7</w:t>
            </w:r>
          </w:p>
        </w:tc>
        <w:tc>
          <w:tcPr>
            <w:tcW w:w="14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11.3</w:t>
            </w:r>
          </w:p>
        </w:tc>
        <w:tc>
          <w:tcPr>
            <w:tcW w:w="15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9027" w:type="dxa"/>
            <w:gridSpan w:val="8"/>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二、社会保障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310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7.</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城镇职工基本养老保险参保人数（万人）</w:t>
            </w:r>
          </w:p>
        </w:tc>
        <w:tc>
          <w:tcPr>
            <w:tcW w:w="165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61.52</w:t>
            </w:r>
          </w:p>
        </w:tc>
        <w:tc>
          <w:tcPr>
            <w:tcW w:w="1451"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63.41</w:t>
            </w:r>
          </w:p>
        </w:tc>
        <w:tc>
          <w:tcPr>
            <w:tcW w:w="150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3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310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8.</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其中：城镇企业职工基本养老保险参保人数（万人）</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53.16</w:t>
            </w:r>
          </w:p>
        </w:tc>
        <w:tc>
          <w:tcPr>
            <w:tcW w:w="145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55</w:t>
            </w:r>
          </w:p>
        </w:tc>
        <w:tc>
          <w:tcPr>
            <w:tcW w:w="15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310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9.</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其中：机关事业单位养老保险参保人数（万人）</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8.36</w:t>
            </w:r>
          </w:p>
        </w:tc>
        <w:tc>
          <w:tcPr>
            <w:tcW w:w="145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8.41</w:t>
            </w:r>
          </w:p>
        </w:tc>
        <w:tc>
          <w:tcPr>
            <w:tcW w:w="15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310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10.</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基本医疗保险参保率（</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95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左右</w:t>
            </w:r>
          </w:p>
        </w:tc>
        <w:tc>
          <w:tcPr>
            <w:tcW w:w="145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稳定在</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95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以上</w:t>
            </w:r>
          </w:p>
        </w:tc>
        <w:tc>
          <w:tcPr>
            <w:tcW w:w="15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310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失业保险参保人数（万人）</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16.7</w:t>
            </w:r>
          </w:p>
        </w:tc>
        <w:tc>
          <w:tcPr>
            <w:tcW w:w="145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16.8</w:t>
            </w:r>
          </w:p>
        </w:tc>
        <w:tc>
          <w:tcPr>
            <w:tcW w:w="15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310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工伤保险参保人数（万人）</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18</w:t>
            </w:r>
          </w:p>
        </w:tc>
        <w:tc>
          <w:tcPr>
            <w:tcW w:w="145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18.3</w:t>
            </w:r>
          </w:p>
        </w:tc>
        <w:tc>
          <w:tcPr>
            <w:tcW w:w="15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310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13.</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城乡低保标准比例（倍）</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1.49</w:t>
            </w:r>
          </w:p>
        </w:tc>
        <w:tc>
          <w:tcPr>
            <w:tcW w:w="145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1.3</w:t>
            </w:r>
          </w:p>
        </w:tc>
        <w:tc>
          <w:tcPr>
            <w:tcW w:w="15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310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14.</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退役军人和其他优抚对象优待证发放率（</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45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100</w:t>
            </w:r>
          </w:p>
        </w:tc>
        <w:tc>
          <w:tcPr>
            <w:tcW w:w="15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3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9027" w:type="dxa"/>
            <w:gridSpan w:val="8"/>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三、公共服务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30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社会保障卡持卡人数（万人）</w:t>
            </w:r>
          </w:p>
        </w:tc>
        <w:tc>
          <w:tcPr>
            <w:tcW w:w="1675"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158.6</w:t>
            </w:r>
          </w:p>
        </w:tc>
        <w:tc>
          <w:tcPr>
            <w:tcW w:w="1440"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162</w:t>
            </w:r>
          </w:p>
        </w:tc>
        <w:tc>
          <w:tcPr>
            <w:tcW w:w="150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p>
        </w:tc>
        <w:tc>
          <w:tcPr>
            <w:tcW w:w="13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0" w:hRule="atLeast"/>
        </w:trPr>
        <w:tc>
          <w:tcPr>
            <w:tcW w:w="9027" w:type="dxa"/>
            <w:gridSpan w:val="8"/>
            <w:tcBorders>
              <w:top w:val="nil"/>
              <w:left w:val="nil"/>
              <w:bottom w:val="nil"/>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注：〔〕内为五年累计数。</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第二章  推动实现更加充分更高质量就业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第一节  坚持经济发展就业导向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强化就业优先导向。将就业优先政策置于全市经济社会发展的首要位置，强化财政、货币、投资、消费、产业、区域等政策支持就业的导向，实现与就业政策协同联动，优先投资岗位创造多的项目，优先发展吸纳就业能力强的行业产业，培育新的就业增长极，持续促进消费、增加有效投资拉动就业，通过保市场主体保就业。健全就业目标责任考核机制，建立更加充分更高质量就业考核评价体系，建立面向各类市场主体和劳动者的集成化政策包，适时适度调整优化政策执行标准、范围和期限，兼顾时效性、精准度和覆盖面。健全就业影响评估机制，明确重要产业规划带动就业目标，实施全市重点项目投产达效与促进就业精准对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推进工业企业高质量就业。全力做好改造升级“老字号”、深度开发“原字号”、培育壮大“新字号”三篇大文章，加快我市装备制造业等优势产业数字赋能，实施制造业降本减负行动，引导金融机构扩大制造业中长期投资促进就业。提升产业链自主可控和本地配套能力，推进制造业高质量发展和职业技能培训深度融合，促进制造业产业链、创新链与培训链有效衔接。提高技能密集型和劳动密集型产业发展质量，增强核心竞争力，提升扩容就业的能力。提升全市工业企业盈利能力，提高从业人员收入水平，增强工业企业就业吸引力，缓解工业企业“招工难”问题。立足我市实际做大做强新兴产业链，推动先进制造业集群发展，打造更多工业企业就业增长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发展数字经济带动就业创业。加快发展数字经济，推动数字经济和实体经济深度融合，催生更多新产业新业态新商业模式，培育多元化多层次就业需求。促进平台经济规范健康发展，带动更多劳动者依托平台就业创业。加快数字技术全方位、全链条赋能，利用数字化场景牵引技术创新、拓展市场空间，创造更多数字经济领域就业机会。建立符合保密、平等和激励三大原则的数据管理制度，提高数据质量和规范性，保护公民、法人和其他组织与数据相关利益，保障数据依法有序自由流动。规范健康发展平台经济、共享经济、数字商务、主播经济，加快全市服务业数字化改造和转型升级，建设电商直播示范基地，带动更多劳动者依托平台就业创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融入“一圈一区”提升就业承载能力。积极融入沈阳现代化都市圈，加强产业体系协同创新，推进公共服务便利共享，推动一体化就业服务，积极融入都市圈人力资源市场，建立高校毕业生就业信息联动机制，共同举办高校毕业生、技术工人专场招聘洽谈会。积极融入京津冀协同发展战略，加快推进承接产业转移示范区建设，进一步增加就业机会，促进人力资源特别是高层次人才在阜新与京津冀间的有效流动和优化配置。促进农村转移劳动力在“一圈一区”的就业，提高农村劳动力就业质量，扩大就业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发展现代服务业增加就业。优化发展布局，建设高水平服务业集聚区，推进服务业标准化、品牌化建设，为劳动者就业提供更大空间和更多选择。聚焦产业转型升级需求，促进生产性服务业向专业化和价值链高端延伸，支持生产性服务业和服务外包创新发展。增强服务业对先进制造业和现代农业的支撑作用，鼓励应用新一代信息技术推动服务业融合发展，促进各种形式的商业模式、产业形态创新。突出民生导向，着力提高生活性服务业规范化、标准化、精细化和品质化水平，持续完善商贸流通体系，加快家政、育幼、养老等社区生活服务业高品质和多样化升级，引导夜经济、便民生活圈等健康发展，稳定拓展社区超市、便利店、社区服务和社会工作服务岗位，充分释放服务业就业容量大的优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全面促进消费扩大就业。提高城乡居民收入水平，加快推进教育现代化，提升全民健康水平，巩固提升消费者信心。顺应消费升级趋势，优化消费供给，壮大生活服务消费，挖掘新兴消费潜力，合理增加公共消费，激发城乡消费活力。提升传统消费，培育新型消费，鼓励发展“互联网+”、电子商务等新消费模式，支持平台企业建设线下优选产品体验店。加强文旅体育、医疗健康、养老托育等消费提质扩容，为扩大就业提供坚实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不断拓展农业就业空间。深化农业供给侧结构性改革，加强资源整合、政策集成，构建农业全产业链，提升农业价值链，吸引农村劳动力在农业前端、后端和农村内部就业。实施农民合作社规范提升行动、家庭农场培育计划和高素质农民培育计划，积极培育壮大龙头企业，推动农产品加工业发展培植基地、提供平台、激发动力。扶持一批龙头企业牵头、家庭农场和农民合作社跟进、广大小农户参与的农业产业化联合体，促进要素流动和资源整合，发挥整体优势，提高市场竞争力，促进农民就业增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扶持中小微企业和个体工商户稳定发展吸纳就业。完善促进中小微企业、个体工商户发展和用工的制度环境、政策体系，依法依规持续降低市场准入门槛和制度性交易成本，严格落实国家产业政策和有关税费优惠政策，推动降低用能、用网、物流成本。继续实施援企稳岗帮扶，减轻中小微企业和个体工商户负担，激发市场主体发展活力，增强就业岗位创造能力。优化中小微企业发展生态，严格执行市场准入负面清单，取消各类不合理限制和壁垒。支持劳动者创办投资小、见效快、易转型、风险小的小规模经济实体。发展供应链金融，降低中小微企业综合融资成本。引导小微企业走专业化、精细化、特色化、新颖化发展之路，加大奖励支持力度，巩固提升中小微企业吸纳就业“主力军”作用。深化“证照分离”改革，推行经营范围规范化登记，打造服务民营经济发展数据平台，推动提升扶持政策的知晓度、透明度，推动发挥促进创业就业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促进脱贫人口就业创业。建立实施脱贫人口、边缘易致贫人口务工情况“双监测”机制，动态掌握脱贫人口、边缘易致贫人口务工意愿信息，及时将相关信息录入全国防返贫监测信息系统，实现动态管理。搭建用工岗位对接平台，把脱贫人口、边缘易致贫人口作为有组织劳务输出的优先保障对象，强化对口支援、结对帮扶机制，对有集中外出务工需求的，开展“点对点、一站式”输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县（区）乡村联动发展拉动就业。深入推进新型城镇化和乡村振兴战略有效衔接，推动县乡村联动发展，促进产镇融合、产村一体，打造“一县（区）一业”“一乡（镇）一特”“一村一品”经济圈，做好产业和就业帮扶。把县域作为城乡融合发展的重要切入点，以差异化、特色化发展为方向，加快补齐县域经济短板。推进县（区）乡村公共服务一体化，强化县域综合服务能力，吸引各类生产要素向县城流动聚集，扩大县城就业需求。加强乡镇综合服务功能，增加生产生活要素供给，为发展产业、带动就业创造良好条件，把乡镇建设成服务农民、拉动农村劳动力就业的区域中心。建立农村一二三产业融合发展模式，丰富乡村经济业态，延长现代农业产业链，打造乡村产业供应链，培育乡村就业增长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第二节  促进重点群体充分就业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继续把高校毕业生就业工作放在首位。结合阜新创新驱动发展布局、产业结构和经济结构调整、中小企业创新发展，创造更多适合高校毕业生发挥专长和智力优势的知识技术型就业岗位。加强职业生涯教育和就业创业指导，从社会、学校、家庭等层面培育大学生正确的就业观、择业观，推动高校毕业生积极理性就业。统筹实施“三支一扶”计划等基层服务项目，畅通基层成长发展通道，引导更多高校毕业生到艰苦边远地区和民生急需领域、县（区）域基层、中小微企业就业创业。围绕乡村振兴战略、融入京津冀协同发展战略，服务乡村建设行动、产业转移示范区建设和基层治理、区域生态治理，扩大基层教育、医疗卫生、社区服务、农业技术、节能环保、生态有机等领域就业空间。鼓励有意愿、有能力的高校毕业生创新创业，按规定给予资金、场地和技术等多层次支持。健全校内校外资源协同共享的高校毕业生就业服务体系，完善多元化服务机制，将留学回国毕业生纳入公共就业人才服务范围。加强就业实习见习实践组织，开展高质量职业技能培训，提高高校毕业生就业能力。实施常态化高校毕业生就业信息服务，密集组织线上线下就业服务活动，定期举办行业性、区域性、专业性专场招聘，加强户籍地、求职地、学籍地政策服务协同，推送政策服务清单，提高供需匹配效率。强化离校未就业高校毕业生不断线就业服务，建立实名制帮扶台账，精准援助困难高校毕业生。选树推荐“最美基层高校毕业生”，组织开展学习宣传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高度重视做好城镇青年就业工作。聚焦城镇青年，完善就业支持体系。在推动先进制造业、现代服务业和劳动密集型产业发展中，开发更多适合城镇青年的就业岗位，带动更多城镇青年到新产业新业态新商业模式领域就业创业。对接产业优化布局、区域协调发展和重点行业企业人才需求，完善人力资源需求发布、要素配置、协同发展机制，支持城镇青年到人才紧缺领域就业。发挥就业创业服务机构、产业企业园区、青年之家、青年活动中心、青年创业社区等各类平台作用，支持城镇青年参加职业指导、职业体验、创业实践、志愿服务等活动。探索组织青年参加职业训练营、就业训练工场。打造适合城镇青年特点的就业服务模式，畅通信息服务渠道，提高择业精准度。实施青年就业启航计划，对城镇长期失业青年开展实践引导、分类指导和跟踪帮扶，促进其进入市场就业创业。为城镇困难失业青年提供就业援助，促进其尽快就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加强退役军人就业保障。科学制定退役军人安置计划，改进岗位安置办法，落实安置政策，压实属地责任，规范接收安置程序，提高安置质量。优化安置方式，探索市场化安置改革，实现多渠道、多元化安置。推广“直通车”式安置，健全“阳光安置”工作机制。引导退役军人到艰苦边远地区和城乡基层建功立业。加强各种安置方式统筹协调，强化退役军人社会保险等政策制度衔接。将退役军人按规定纳入现有就业服务、教育培训等政策覆盖范围。探索推开“先入校回炉、再就业创业”的模式，鼓励符合条件的退役军人报考高职学校，落实招收、培养、管理等方面的扶持政策。加强与工会、工商联、企业联合会等资源合作，拓展岗位信息获取路径和渠道，挖掘更多适合退役军人的就业岗位，促进退役军人到民营企业就业。注重从退役军人党员中培养选拔村党组织书记，推动村党组织带头人队伍整体优化提升。引导有资金、有技术、懂市场、能创新的退役军人到乡村重点产业创业就业。建立完善退役军人就业实名台账，强化退役军人服务中心（站）就业服务功能，及时提供职业介绍、创业指导等针对性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有序组织农村劳动力转移就业。开展市内外、区域间劳务协作，加强劳动力跨区域精准对接，发展劳务组织和经纪人，有序组织输出地农村劳动力外出务工。结合当地优势培育、创建、发展一批有特色、有口碑、有规模的劳务品牌。立足县域经济和乡村产业发展，为农村劳动力创造更多就地就近就业岗位。鼓励引导重大投资项目、各类基础设施建设实施单位积极吸纳更多当地农村劳动力参与。在农业农村基础设施建设领域扩大以工代赈方式，广泛组织当地农村劳动力，优先吸纳农村低收入人口参与工程建设以及建成后的维修养护，并及时足额发放以工代赈劳务报酬。全面落实财政转移支付与农业转移人口市民化挂钩相关政策。调整城镇建设用地年度指标分配依据，推动提供保障性住房规模与吸纳农业转移人口落户数量挂钩。依法保障进城落户农民农村土地承包权、宅基地使用权、集体收益分配权，健全农户“三权”市场化退出机制和配套政策。</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80" w:hRule="atLeast"/>
        </w:trPr>
        <w:tc>
          <w:tcPr>
            <w:tcW w:w="905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专栏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  实施劳务品牌促就业计划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08" w:hRule="atLeast"/>
        </w:trPr>
        <w:tc>
          <w:tcPr>
            <w:tcW w:w="90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劳务品牌发现培育计划（市人力资源和社会保障局）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广泛开展摸底调查，发现一批有一定知名度、从业人员规模大、未固定品牌名称的劳务产品，引导形成劳务品牌。深入挖掘细分行业工种的用工需求，打造一批中高端技能型、高品质服务型、文化型、民生保障型劳务品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劳务品牌发展提升计划（市人力资源和社会保障局）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加强劳务品牌技能带头人培养，多形式开展劳务品牌从业人员就业推荐活动，加强用工信息对接。健全劳务品牌质量诚信评价体系。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劳务品牌壮大升级计划（市人力资源和社会保障局、市农业农村局）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依托返乡入乡创业园、创业孵化基地、农村创新创业孵化实训基地等创业载体，支持有条件的地方建设劳务品牌特色创业孵化基地。发挥特色资源、传统技艺和地域文化等优势，培育劳务品牌龙头企业，推动上下游产业链协同发展，打造产业集聚、定位鲜明、配套完善、功能完备的劳务品牌特色产业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4.</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做好劳务品牌宣传推广（市人力资源和社会保障局）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定期开展劳务品牌征集，组织劳务品牌竞赛，选树具有广泛影响力的劳务品牌项目，推出劳务品牌创立人、传承人、领军人以及形象代言人等典型人物。</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加强脱贫人口就业帮扶。</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进一步加大就业技能培训力度，继续实施职业教育补助“雨露计划”和农村创业致富带头人培训，大力开展定向定岗培训、急需紧缺职业专项培训、职业转换培训，满足脱贫人口和边缘易致贫人口多元化技能提升需求，提高就业能力。拓宽就近就业渠道，支持农村人居环境、小型水利、乡村道路、农田整治、水土保持、产业园区、林业草原基础设施等涉农项目建设和管护时采取以工代赈方式，优先使用当地脱贫劳动力。充分尊重脱贫人口、边缘易致贫人口意愿，对返乡留乡人员，通过组织参加发展农业生产，发展涉农龙头企业和扶贫车间、培树劳务品牌、培育乡村振兴致富带头人等方式，多渠道促进就地就近就业。对难以通过市场渠道实现就业的，特别是脱贫人口中无法外出的弱劳力、半劳力，通过开发利用乡村公益性岗位安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强化困难群体就业援助。</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积极推进困难群体就业帮扶“孙家湾模式”，开展系列针对特殊困难群体的就业帮扶行动。坚持“稳字为先、就近安置、精准对接、常态帮扶”的工作原则，将困难群体就业与基层治理升级融合推进，围绕疫情防控、社会保障、物业管理、环境保护等方面开发就业岗位。采取“先培训、后上岗”的模式，促进就业困难群体就业。动态调整就业困难人员范围，优化完善认定办法，提供优先扶持、重点援助和跟踪服务。为城镇零就业家庭成员、残疾人等困难群体制定多元化帮扶措施和个性化援助计划，加强对就业帮扶效果的跟踪与评估，确保零就业家庭动态清零。充分发挥公益性岗位托底线、救急难、临时性作用，科学测算和制定全市公益性岗位开发计划，扩大短期和非全日制公益性岗位安置，适时调整岗位规模和安置对象范围。落实残疾人按比例就业制度。开展就业援助月等各类帮扶活动。及时将符合条件的就业困难人员纳入最低生活保障、临时救助范围，落实乡镇（街道）临时救助备用金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做好其他群体就业帮扶工作。</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把解决失业人员再就业问题摆在突出位置，畅通救助渠道，健全联动服务机制，保障基本生活，开展专项就业援助，针对性开发和推荐就业岗位，促进尽快实现就业。积极挖掘老龄人力资源潜力，发展“银发经济”，强化大龄劳动者就业帮扶和权益保护，制定完善保障措施，及时提供就业创业服务、技能培训等支持。</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80" w:hRule="atLeast"/>
        </w:trPr>
        <w:tc>
          <w:tcPr>
            <w:tcW w:w="909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专栏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重点群体就业创业工程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0" w:hRule="atLeast"/>
        </w:trPr>
        <w:tc>
          <w:tcPr>
            <w:tcW w:w="90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实施高校毕业生就业创业促进计划（市人力资源和社会保障局、市教育局、市国资委）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持续开展大中城市联合招聘、</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“24365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校园网络招聘</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千校万岗</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中小微企业专场招聘等系列活动，面向应届高校毕业生开发就业岗位，组织人岗对接活动；搭建融媒体高校毕业生就业服务平台，提供线上线下不断线服务。指导国有企业健全公开、竞争、择优的市场化招聘制度。组建专业化就业创业导师队伍，推出线上直播课，为高校毕业生提供职业规划、职业体验、求职指导等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促进高校毕业生技能提升（市人力资源和社会保障局、市教育局、市财政局）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开展就业育人主题教育活动，积极搭建校企对接平台。面向符合条件的高校毕业生，有针对性开展专业转换及技能提升培训，重点加强数字产业、智能制造、现代服务业等领域岗位培训。组织大学生实习锻炼和就业见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引导高校毕业生到基层干事创业（市人力资源和社会保障局、市教育局、市卫生健康委、市民政局、市工业和信息化局）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继续实施</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三支一扶</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农村义务教育阶段学校教师特设岗位计划、农村订单定向免费助理全科医生培养等基层服务项目。开发一批基层公共服务、科研助理、社会组织就业岗位。实施高校毕业生中小微企业就业支持计划。支持大学生参军入伍，提高高校毕业生新兵补充比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4.</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开展困难毕业生就业帮扶（市人力资源和社会保障局、市教育局、市乡村振兴局）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精准识别脱贫户和监测对象家庭高校毕业生，为其提供求职创业补贴、职业介绍等针对性帮扶，确保有就业意愿的困难家庭高校毕业生全部实现就业。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实施重点群体就业援助工程（市人力资源和社会保障局、市财政局）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关心关爱失业人员、残疾人、退役军人等群体，健全联动服务机制。建立全市公益性岗位实名制数据库。零就业家庭动态清零。积极开发乡村就地就近就业岗位，拓宽农村劳动力转移就业渠道。着力加强农民工、新业态领域灵活就业人员等群体的服务保障和权益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6.</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做好退役军人就业创业服务（市退役军人局）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构建</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互联网</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退役军人就业创业服务</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模式，建成退役军人就业创业新媒体信息平台。推进退役军人就业创业园地建设。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7.</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扶持残疾人就业创业（市残联）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推动落实《辽宁省关于完善残疾人就业保障金制度更好促进残疾人就业的实施方案》，创造条件帮助用人单位增加残疾人就业，更有效发挥残保金制度作用，为用人单位安排残疾人就业提供更好环境和更多支持。扩宽残疾人就业渠道，对残疾人个体就业创业和集中安置残疾人的企业给予扶持。</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第三节  多渠道促进创新创业和灵活就业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持续优化营商环境。</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完善营商环境制度体系，提升运用法治思维方式优化营商环境的能力和水平。增强服务意识，建设服务型政府，按省统一部署，进一步调整行政职权事项，优化审批流程。严格执行市场准入负面清单制度，排查清理各类显性和隐性壁垒，最大限度解除对创业的束缚。加强审批管理服务，开通行业准入办理“绿色通道”，推行“一网通办”，实现“不见面审批”。实现营业执照、社会保险等各类涉企注销业务“一网服务”。开展简易注销登记，提升企业注销便利度。进一步压缩企业开办时间，推进经营范围规范化登记，进一步放宽住所（经营场所）限制，试行住所（经营场所）自主申报承诺制，开展住所与经营场所分离登记，降低企业开办成本。在全市范围内，认真落实《辽宁省知识产权保护条例》，进一步健全知识产权保护体系，加强知识产权保护、服务和运营体系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完善扶持创业政策。</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积极拓宽投融资渠道，加大对初创实体的支持力度，进一步降低创业成本，提升初创企业持续发展能力。拓展创业企业直接融资渠道，支持符合条件的企业通过上市挂牌、发行债券、并购重组等方式进行融资。推动落实创业担保贷款政策，创业就业有关税收优惠政策，对重点群体创业提供针对性指导和扶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激发各类群体创新创业热情。</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支持有创业意愿和创业能力的农民工、大学生、退役军人等人员返乡入乡创业，做好扶持创业带头人工作，挖掘一批返乡入乡农村创新创业带头人典型事例，培育一批农村优秀创业创新带头人。支持科研人员入乡兼职兼薪和离岗创业，完善科研人员职务发明成果权益分享机制。大力发展高校创新创业教育，培育一批青年创业拔尖人才。面向有创业意愿和培训需求的城乡劳动者开展创业培训。实施高端团队“带土移植”工程，为人才创新创业提供“保姆式”服务。建立以创新能力、质量、实效、贡献为导向的创新创业人才评价体系。倡导敬业、精益、专注、宽容失败的创新创业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建设全方位创业服务体系。</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加快完善创业服务网络，将创业服务进一步向社区、校区、园区延伸。加强服务队伍建设，为创业者提供政策咨询、项目推介、开业指导等服务。推广创业导师制，壮大青年、农村创业导师队伍，推行科技特派员制度，支持科技领军企业、高技能人才、专业技术人才等到基层开展创业服务。鼓励高校、中职学校（含技工院校）、培训机构等开设创业培训课程，为有创业意愿和培训需求的城乡劳动者开展创业培训。实施创业带动就业示范行动，广泛开展各类创业大赛和创业推进活动，在家政、养老、托育、乡村旅游等用工规模较大的社会服务领域推出更多创业带动就业示范项目。积极参加全国双创活动周和创业型城市示范创建，营造浓厚的创业氛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支持创业平台载体建设。</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进一步完善和建设创业孵化基地，实行创业孵化基地属地化管理，发挥其推动县区经济发展的作用，加强创业孵化基地考核，支持做大做强。积极构建众创空间、孵化器、加速器、产业园相互接续的创业平台支持链条，建设一批高水平创业孵化基地（园区）。优化双创示范基地建设布局，充分发挥双创示范基地示范带动作用。推进退役军人就业创业园地建设，建设一批省级就业创业园地。依托各类产业园区建设一批返乡入乡创业园，加强大学生创业园、留学人员创业园等孵化载体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9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80" w:hRule="atLeast"/>
        </w:trPr>
        <w:tc>
          <w:tcPr>
            <w:tcW w:w="892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专栏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4  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返乡入乡创业园建设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75" w:hRule="atLeast"/>
        </w:trPr>
        <w:tc>
          <w:tcPr>
            <w:tcW w:w="892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整合建设一批返乡入乡创业园（市农业农村局）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对现有高新技术开发区、产业园区、产业集聚区、创业载体等各类园区平台整合拓展、优化布局，打造功能完备、环境优良的返乡入乡创业园。改造提升返乡入乡创业园配套设施，提高智能化、服务化水平。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培育返乡入乡创业产业集群（市农业农村局）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依托返乡入乡创业园，探索适合当地的返乡入乡创业发展路径和模式，通过承接产业转移、资源嫁接输入地市场、一二三产业融合发展等方式，培育具有区域特色、大中小企业协同联动、上下游产业全链条一体发展的返乡入乡创业产业集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强化资金支持（市财政局、市农业农村局、市发改委、人民银行阜新市中心支行）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允许符合条件的返乡入乡创业园建设项目纳入政府专项债券支持范围。统筹利用现有资金渠道，有条件的县区可按规定因地制宜安排资金，支持返乡入乡创业园建设。鼓励银行机构在风险可控、商业可持续的前提下，针对返乡入乡创业园建设和返乡入乡创业企业，研发金融产品和服务模式，不断加大金融支持力度，开展有特色、针对性服务。</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支持多渠道灵活就业和新就业形态发展</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培育壮大新业态新产业新模式，实施包容审慎监管。破除各种不合理限制，鼓励个体经营，增加非全日制就业机会，建立促进多渠道灵活就业机制。鼓励传统行业跨界融合、业态创新，增加灵活就业和新就业形态就业机会。将灵活就业岗位供求信息纳入公共就业服务范围，免费发布供求信息，按需组织专场招聘，强化对灵活就业人员就业创业服务，使其更加便捷地享受各项政策和服务。建立适应灵活就业和新就业形态的劳动权益保障制度，规范平台企业用工，明确平台企业劳动保护责任。</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8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80" w:hRule="atLeast"/>
        </w:trPr>
        <w:tc>
          <w:tcPr>
            <w:tcW w:w="887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专栏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5  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实施灵活就业人员和新就业形态劳动者支持保障计划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41" w:hRule="atLeast"/>
        </w:trPr>
        <w:tc>
          <w:tcPr>
            <w:tcW w:w="887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完善灵活就业人员就业服务制度（市人力资源和社会保障局）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以个人经营、非全日制、新就业形态等灵活方式就业的劳动者，可在常住地公共就业服务机构办理就业登记，按规定享受各项政策和服务，建立灵活就业岗位信息发布渠道。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实施新就业形态劳动者技能提升项目（市人力资源和社会保障局）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创新适合新就业形态劳动者的培训形式和内容，搭建数字资源线上培训服务平台，支持其根据自身实践和需求参加个性化培训。</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第四节  全力打造技能强市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完善职业技能培训政策制度体系。</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着眼覆盖城乡全体劳动者、贯穿劳动者学习工作终身、适应就业创业和人才成长需要以及经济社会发展需求，贯彻落实《辽宁省“十四五”职业技能培训规划》，深入实施职业技能提升行动，确保“十四五”期间开展补贴性职业技能培训5万人次左右，各类技能培训中女性占一定比例。对接服务我市产业布局和结构调整“三篇大文章”，实施重点群体专项培训计划，广泛开展新职业新业态从业人员技能培训。加强高校毕业生和城镇青年、退役军人、农村转移就业劳动者、脱贫人口、失业人员、个体工商户、就业困难人员等技能培训，落实培训、技能鉴定、生活费补贴政策。支持企业开展职工在岗培训，推动企业员工职业技能提升，提高劳动者适应技术变革和产业转型能力。根据制造业需求，重点开展急需紧缺职业（工种）培训，大力培养制造业技术工人。突出高技能人才培训、转岗转业培训、储备技能培训、通用职业素质培训，积极发展养老、托育、家政等生活服务业从业人员技能培训。强化安全生产技能培训，提高劳动者安全生产素质。广泛深入持久开展职业技能竞赛活动，构建以世界技能大赛和全国技能大赛为引领、辽宁省技能大赛为龙头、行业和地方竞赛为主体、企业和院校比赛为基础的职业技能竞赛体系。推动职业技能竞赛科学化、规范化、专业化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大规模开展职业技能培训。</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结合阜新经济社会发展的实际，着眼阜新产业结构调整的需要，引导培训资源向市场急需、企业生产必需等领域集中。构建多元培训载体，推动培训市场全面开放，激发培训主体积极性，有效增加培训供给。采取政府按规定补贴培训、企业自主培训、市场化培训等多样化的培训方式，广泛开展订单式、套餐式培训，探索“互联网+职业技能培训”。动态调整政府补贴性培训项目目录和补贴标准，增强劳动者、培训机构参与培训的积极性。做好职业培训券推广使用工作，提高培训的针对性，确保培训资金规范安全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积极推动职业教育改革发展。</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突出职业教育类型特色，深入推进改革创新，优化结构与布局。执行职业教育国家标准，推行“学历证书+职业技能等级证书”制度，实施现代职业教育质量提升计划，建设一批高水平职业技术院校和专业。支持和规范社会力量兴办高质量职业教育，增强职业教育适应性。面向各类企业全面推行企业新型学徒制，完善企校双师带徒、工学交替培养等模式，鼓励行业协会、跨企业培训中心等组织中小微企业开展学徒制培训。大力发展技工教育，加强规划引导，推动形成技师学院、技工学校梯次发展、有序衔接、布局合理、特色突出的技工教育体系。组织技工院校全方位参与职业技能提升行动各类培训计划，按规定落实培训补贴。大力支持民办技工院校发展，鼓励各类办学主体通过独资、合资、合作等多种形式举办民办技工院校。持续扩展校企合作形式和内容，形成“人才共有、过程共管、成果共享、责任共担”的校企合作办学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提高技能人才培养质量。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强化技能人才培养就业导向，建立健全人才培养与产业发展联动预警机制，增强人才培养前瞻性。深化教育教学改革，实施教育提质扩容工程，着力培养创新型、应用型、技能型人才。持续实施高技能人才振兴计划，完善优秀高技能人才培养选拔激励机制，促进女性高技能人才培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深化技能人才管理制度改革。</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有序推进“技能中国行动”，完善技能人才培养、使用、评价、激励机制，打造“阜新工匠”、“阜新英才——首席技师”品牌。深化职业资格制度和技能人才评价机制改革，压减准入类职业资格数量。促进技术技能人才融合发展，探索扩大职业贯通领域。在国家资历框架下，积极探索畅通管理人才、专业技术人才及技能人才的职业发展通道。</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903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80" w:hRule="atLeast"/>
          <w:jc w:val="center"/>
        </w:trPr>
        <w:tc>
          <w:tcPr>
            <w:tcW w:w="903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专栏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6</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  劳动者职业技能提升工程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90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完善职业培训政策（市人力资源和社会保障局、市财政局）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修订发布职业技能培训配套实施细则，规范职业培训补贴资金管理，切实发挥资金效能。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开展大规模职业技能提升行动（市人力资源和社会保障局）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推行终身职业技能培训制度，面向各类城乡劳动者大规模开展职业技能培训，不断提高技能水平和就业创业能力，开展各类补贴性职业技能培训</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万人次。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实施高素质农民培育计划（市农业农村局）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以家庭农场经营者、农民合作社带头人为重点，按照</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需求导向、产业主线、分层实施、全程培育</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的要求，统筹开展新型农业经营和服务主体能力提升、种养加能手技能培训、返乡入乡群体技术技能培训、乡村治理和社会事业带头人专项培训，培养适应产业发展、乡村建设急需的高素质农民队伍。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4.</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提升职业培训信息化水平（市人力资源和社会保障局）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使用职业能力建设信息管理平台，探索推动</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互联网</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职业技能培训模式，逐步推行劳动者职业技能培训和职业技能评价相关服务网上办理。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深化技能人才评价机制改革（市人力资源和社会保障局）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按照国家、省部署，全面推行职业技能等级制度，及时纳入新职业和急需紧缺职业，满足用人单位和劳动者需求。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6.</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实施高技能人才振兴计划（市人力资源和社会保障局、市财政局）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重点建设国家级高技能人才培训基地、国家级技能大师工作室、省级职业技能培训示范基地、省级技能大师工作站、市级技能大师工作站。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7.</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实施乡村振兴重点帮扶县职业技能提升工程（市人力资源和社会保障局、市财政局、市乡村振兴局）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支持阜蒙、彰武两个省级乡村振兴重点帮扶县通过新建、改（扩）建等方式，争取建设技工院校和职业培训机构。根据地区实际，争取建设高技能人才培训基地和技能大师工作室，按照省人社厅部署参加全省乡村振兴职业技能大赛。</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第五节  建设高标准人力资源市场体系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推进人力资源服务业高质量发展。</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推动人力资源服务与实体经济融合发展，引导人力资源服务机构围绕做好结构调整“三篇大文章”，推进产业基础高级化、产业链现代化。支持人力资源服务业管理创新、技术创新、服务创新和产品创新，鼓励人力资源管理咨询、高级人才寻访、人才测评等高技术、高附加值业态发展。按计划开展“互联网+人力资源服务”行动，提高人力资源服务业发展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加强人力资源市场规范化建设。</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深化人力资源市场“放管服”改革，规范实施人力资源服务许可，持续优化人力资源市场环境，激发人力资源创新创业创造活力，促进人力资源市场繁荣发展。加强人力资源市场管理信息化、人力资源服务标准化和人力资源市场信用体系建设，完善人力资源服务机构信用评价标准和制度。逐步实现城乡和各行业的人力资源市场供求信息全覆盖，提升劳动力市场供需匹配效率。组织开展诚信服务活动，选树一批诚信人力资源服务典型。</w:t>
      </w:r>
    </w:p>
    <w:tbl>
      <w:tblPr>
        <w:tblW w:w="908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90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80" w:hRule="atLeast"/>
        </w:trPr>
        <w:tc>
          <w:tcPr>
            <w:tcW w:w="908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专栏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7  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实施人力资源服务业高质量发展行动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0" w:hRule="atLeast"/>
        </w:trPr>
        <w:tc>
          <w:tcPr>
            <w:tcW w:w="90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培育人力资源服务骨干企业（市人力资源和社会保障局）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建立专业化、信息化、产业化的人力资源服务体系，重点培育一批有核心产品、成长性好、有竞争力的综合性人力资源服务企业，加快发展有市场、有特色、有潜力的专业化人力资源服务骨干企业，推动人力资源服务业细化专业分工，向价值链高端延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实施人力资源服务行业促就业行动（市人力资源和社会保障局）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持续开展人力资源服务机构联合招聘、重点行业企业用工、重点群体就业、促进灵活就业、劳务协作等服务。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培育人力资源服务业领军人才（市人力资源和社会保障局）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不断壮大人力资源服务专业人才队伍，培养行业领军人才，加大行业高层次人才培养和引进力度。鼓励和支持我市人力资源服务机构创建诚信示范机构。着力培育一批人力资源服务业的重点骨干企业。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4.</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监测人力资源市场职业供求信息（市人力资源和社会保障局）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结合当地经济社会发展需求、人力资源结构特点和人力资源市场供求周期性规律</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不断完善人力资源市场供求信息监测体系。及时发布人力资源市场供求信息数据，主动开展就业形势研判、企业用工调查、人力资源市场职业供求状况分析和企业用工动态监测。</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第六节  提升劳动者收入和权益保障水平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合理稳步提高劳动报酬。</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健全工资决定、合理增长和支付保障机制，积极推行工资集体协商，着力增加一线劳动者劳动报酬。加强企业工资收入宏观调控和指导，健全最低工资标准评估和正常调整机制。完善工资指导线形成机制，健全技能人才薪酬分配制度，探索发布体现不同行业、不同群体特征的薪酬分配指引。加强企业薪酬调查和信息发布工作。改革完善体现岗位绩效和分级分类管理的事业单位薪酬制度。持续推进国有企业薪酬制度改革，完善国有企业负责人薪酬和工资总额管理政策。深化国有企业工资内部分配制度改革。完善国有企业科技创新人才激励政策，推动分配向作出突出贡献人才和一线关键岗位倾斜。加强国有企业工资内外收入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营造安全劳动环境。</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实施工伤预防五年行动计划。建立企业全员安全生产责任制度，压实企业安全生产主体责任，严格落实安全生产“一票否决”。深入开展安全生产专项整治三年行动，持续加强矿山、冶金、化工等重点行业领域尘毒危害专项治理，坚决防止重特大安全事故。严格执行《安全生产法》，强化对危化品、矿山、道路交通、建筑施工、消防、特种设备等重点行业领域监察监管。推动简单重复的工作环节和“危繁脏重”的工作岗位尽快实现自动化智能化，加快重大安全风险领域“机器换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促进劳动力和人才社会性流动。</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深化劳动力要素市场化配置改革，同步推进户籍制度、用人制度、住房保障供给、档案服务改革，加快破除妨碍劳动力和人才市场化配置和自由流动的障碍，搭建横向流动桥梁、纵向发展阶梯，形成合理、公正、畅通、有序的社会性流动格局。拓展基层人员发展空间，探索优化基层和乡村振兴一线教育、科技、医疗、农技等事业单位中高级专业技术岗位设置比例。加大对长期在基层一线和艰苦偏远地区工作人员奖励激励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努力消除就业歧视。</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建立劳动者平等参与市场竞争的就业机制，营造公平的市场环境，逐步消除民族、种族、性别、户籍、身份、残疾、宗教信仰等各类影响平等就业的不合理限制或就业歧视，增强劳动力市场包容性。保障妇女在就业创业、职业发展、技能培训、劳动报酬、职业健康与安全等方面的权益，全面落实男女同工同酬，为因生育中断就业的女性提供再就业培训公共服务。鼓励用人单位制定有利于职工平衡工作和家庭关系的措施，依法协商确定有利于照顾婴幼儿的灵活休假和弹性工作方式。建立投诉处理机制和联合约谈机制，及时纠正含有歧视内容和不合理限制的招聘行为。健全司法救济机制，依法受理涉及就业歧视的相关起诉，设置平等就业权纠纷案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切实保障劳动权益。</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开展清理整顿人力资源市场秩序专项行动，依法查处招聘过程中的虚假、欺诈行为现象，强化劳务派遣用工监管。健全劳动合同制度，鼓励企业与劳动者签订长期或无固定期限劳动合同。加强对劳动密集型企业、中小微企业劳动用工指导。督促企业依法落实工时制度，保障劳动者休息休假权益。规范特殊工时、休息休假和劳动定额定员管理，落实女职工劳动保护。落实《保障农民工工资支付条例》，完善欠薪治理长效机制，持续推进根治拖欠农民工工资工作。畅通劳动者举报投诉渠道，查处和督办重大劳动保障违法案件。做好智慧劳动保障监察系统建设工作，强化大数据分析能力和监控预警功能，提升劳动保障监察执法效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构建和谐劳动关系。</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加强协调劳动关系三方机制建设。推进企业建立多种形式的民主参与、民主监督、民主决策机制，提升企业与劳动者沟通协商的制度化程度。完善以职工代表大会为基本形式的企业民主管理制度，依法推进企业普遍建立职工代表大会，引导中小企业依法成立工会组织，在中小企业集中的地方推动建立区域性、行业性职工代表大会。推进集体协商制度建设，提高集体协商覆盖面和实效性。深入实施劳动关系“和谐同行”能力提升三年行动计划，完善劳动关系治理体系，大力提升劳动关系治理能力和治理水平。开展和谐劳动关系创建活动，扩大创建活动在广大企业特别是非公有制企业和中小企业的覆盖面。加强劳动关系形势分析和风险监测预警，有效预防和化解劳动关系矛盾。完善劳动人事争议仲裁调解体制机制，强化调解仲裁队伍建设，推进“互联网+调解仲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第七节  防范化解规模性失业风险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健全统计监测调查体系。</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加快构建系统完备、立体化的就业失业监测网络，实现劳动力市场、企业用工主体和劳动者个体全覆盖，全面反映就业增长、失业水平、市场供求状况。完善就业统计指标体系和调查统计方法，探索进行就业质量、就业稳定性等方面分析,推进大数据在就业统计监测领域的应用。</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2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80" w:hRule="atLeast"/>
        </w:trPr>
        <w:tc>
          <w:tcPr>
            <w:tcW w:w="9021"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专栏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8  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实施就业失业统计监测调查能力提升计划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0" w:hRule="atLeast"/>
        </w:trPr>
        <w:tc>
          <w:tcPr>
            <w:tcW w:w="90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建设全市劳动力资源信息库（市人力资源和社会保障局）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建立全市劳动力资源信息采集入库，加强与社会保险、劳动关系、人口信息之间的数据比对联动，实现信息动态更新。按要求向全国、全省劳动力资源信息库上传信息。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完善就业形势监测机制（市人力资源和社会保障局、市市场监管局、市统计局、国家统计局阜新调查队）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加强就业统计调查信息与市场主体登记、移动通信、网络招聘、工业用电、企业征信、铁路运输等大数据比对分析。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健全失业动态监测机制（市人力资源和社会保障局）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优化监测企业样本结构，细分企业规模、性质等，按月分析岗位变化情况，研判企业减员风险。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4.</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建立就业岗位调查制度（市人力资源和社会保障局）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开展就业岗位调查试点，细分产业、行业等，调查各类用工主体岗位空缺和用工需求，逐步建成就业岗位调查制度。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组织就业形势调查研究（市人力资源和社会保障局、市市场监管局、市统计局）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根据全市人口规模变化、市场主体数量变化、大数据应用统计监测等，围绕行业产业、劳动力市场等就业需求及从业人员结构，开展就业形势调查研究，增强就业工作针对性和就业服务精准性。</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增强风险预警预判能力。</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健全就业形势科学研判机制，建立就业指导专家库，组建专业分析团队，开展就业重大问题研究，提升形势感知、分析研判和科学决策水平。完善企业规模裁员减员及突发事件报告制度，加强风险评估，适时发布失业预警信息，进一步完善失业风险预警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强化风险应对处置。</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建立完善跨层级、跨部门、跨区域的重大风险协同应对机制，完善加强预警稳定就业应急预案体系。加强规模性失业风险应急处置，根据需要依法依规制定临时性应对措施。有条件的县（区）可设立就业风险储备金，用于应对突发性、规模性失业风险。允许困难企业在与职工协商一致基础上，采取依法调整工作时间、薪酬等方式，稳定工作岗位。指导企业依法依规裁员，落实职工安置方案，偿还拖欠的职工工资，补缴欠缴的社会保险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应对智能化技术应用对就业的影响。</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建立人工智能等智能化技术应用对就业影响的跟踪研判和协同应对机制，避免其就业替代效应短期内集中释放。构建不同行业、不同业态间的转岗机制，加快劳动者知识和技能更新速度，广泛开展人工智能等智能化技术应用适应性、储备性培训，提升人工智能等智能化技术通用技能，充分放大其就业创业效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第三章  建立完善覆盖全民的社会保障体系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第一节  建立健全多层次养老保险体系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全面实施全民参保计划。</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积极落实各项养老保险政策，完善城镇职工基本养老保险和城乡居民基本养老保险制度。推动城镇职工基本养老保险制度由制度全覆盖到法定人群全覆盖，加大参保宣传力度，积极促进有意愿、有缴费能力的灵活就业人员、新就业形态从业人员等参加企业职工基本养老保险。全面落实社保兜底保障政策，巩固拓展社会保险扶贫成果，引导未参保的城乡居民及未参加企业职工基本养老保险的灵活就业人员按规定参加城乡居民基本养老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巩固完善企业职工基本养老保险省级统筹并对接全国统筹。</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巩固企业职工基本养老保险省级统筹成果，严格贯彻和执行全省统一政策，落实全国统筹制度要求，清理规范企业职工基本养老保险待遇项目，做好养老保险全国统筹对接工作。规范基金支出管理，落实养老保险工作考核机制，落实渐进式延迟法定退休年龄、提高领取基本养老金最低缴费年限、遗属待遇和病残津贴等政策。确保养老金按时足额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确保养老金按时足额发放。</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压实地方政府保发放主体责任，强化基金支出管理，清理规范企业职工基本养老保险待遇项目，确保养老金按时足额发放到位。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落实城镇退休人员基本养老金调整机制。</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按照省确定调整基本养老金办法做好时间和资金安排，同步落实企业和机关事业单位退休人员基本养老金调整工作，确保按时足额发放到位。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推进机关事业单位养老保险制度平稳运行。</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贯彻落实我省机关事业单位养老保险制度和新老待遇平稳过渡办法，确保退休人员待遇合理衔接。全面实现按新办法准确计发养老金。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完善城乡居民基本养老保险制度。</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严格按照省级部门的统一要求，完善被征地农民养老保障政策，引导被征地农民参加企业职工或城乡居民养老保险。建立健全多渠道筹资机制，建立激励约束有效、筹资权责清晰、保障水平适度的待遇确定和基础养老金正常调整机制，规范执行个人账户计息办法，推动城乡居民养老保险待遇水平随经济社会发展逐步提高。</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90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90" w:hRule="atLeast"/>
        </w:trPr>
        <w:tc>
          <w:tcPr>
            <w:tcW w:w="904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专栏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9</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  完善养老保险制度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90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完善被征地农民参加基本养老保险制度（市人力资源和社会保障局）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完善被征地农民养老保障政策，引导被征地农民参加企业职工或城乡居民养老保险。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落实城镇退休人员基本养老金调整机制（市人力资源和社会保障局）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按照省确定调整基本养老金办法和时间安排，做好资金安排，同步落实企业和机关事业单位退休人员基本养老金调整工作，确保按时足额发放到位。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贯彻落实城乡居民基本养老保险制度（市人力资源和社会保障局）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落实多渠道筹资机制，规范执行个人账户计息办法，落实激励约束有效、筹资权责清晰、保障水平适度的待遇确定和基础养老金正常调整机制，推动城乡居民养老保险待遇水平随经济社会发展逐步提高。</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第二节  深化医疗保障制度改革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健全多层次医疗保障制度体系。</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坚持和完善覆盖全民、依法参加的基本医疗保险制度和政策体系，促进基本医疗保险、补充医疗保险、医疗救助与商业健康保险、医疗互助等互补衔接。精准扩大医疗保险覆盖面，优化参保缴费服务，推动实现应保尽保。健全多元筹资机制，均衡个人、用人单位和政府三方筹资责任。全面做实基本医疗保险市地级统筹，推动医疗救助与基本医疗保险统筹层次相衔接。全面加强基金预算绩效管理和运行风险监测，完善待遇动态调整机制，积极应对人口老龄化挑战。落实国家医疗保障待遇清单制度，促进医疗保障制度法治化、决策科学化、管理规范化。改革职工医保个人账户制度，建立健全门诊共济保障机制。统一规范医疗救助制度，增强医疗救助托底保障能力。完善生育保险待遇政策措施，与人口长期发展战略相适应。按照省统一部署，探索建立长期护理保险制度。加强信息和服务资源共享，鼓励商业健康保险产品创新，支持医疗互助有序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优化医疗保障协同治理体系。</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严格落实国家医保药品目录制度，统一全市药品、医疗服务项目、医用耗材医保目录和支付管理。实施以按病种付费为主的多元复合式医保支付方式，推广国家医疗保障疾病诊断相关分组（CHS-DRG）、区域基金总额预算和按病种分值（DIP）等付费方式。完善紧密型医疗联合体医保总额支付政策。健全医保支付协商谈判机制，构建多方利益趋同的新型服务供需格局。全面落实国家、省组织的药品和医用耗材集中带量采购工作。推动集中带量采购成为公立医疗机构医药采购的主导模式。推进公立医疗机构所需药品和医用耗材按要求从平台采购。推进医保基金与医药企业直接结算。完善与集中带量采购相配套的激励约束机制，落实医保资金结余留用政策，促进中选产品优先使用、合理使用。完善医疗服务价格政策。按照省医疗保障局工作部署，遵循“在总量范围内突出重点、有升有降”的原则，建立医疗服务价格动态调整机制，稳妥有序推进医疗服务价格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55" w:hRule="atLeast"/>
        </w:trPr>
        <w:tc>
          <w:tcPr>
            <w:tcW w:w="904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专栏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10  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深化医疗保障制度改革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0" w:hRule="atLeast"/>
        </w:trPr>
        <w:tc>
          <w:tcPr>
            <w:tcW w:w="90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健全稳健可持续的筹资运行机制（市医保局、市财政局、市税务局）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实施全面参保计划，完善筹资缴费政策，防控基金运行风险。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完善公平适度的待遇保障机制（市医保局）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贯彻落实医疗保障待遇清单制度，完善待遇保障机制，统一规范医疗救助制度，健全重大疫情医疗救治费用保障机制，促进多层次医疗保障体系发展。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健全管用高效的医保支付机制（市医保局、市卫生健康委）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完善医保基金总额预算，深化医保支付方式改革，探索紧密型医联体医保支付政策，创新医保协议管理，健全医保目录管理。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4.</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协调推进医药服务供给侧改革（市医保局、市卫生健康委）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全面落实国家、省组织的药品和医用耗材集中带量采购工作。按照省医疗保障局工作部署，建立医疗服务价格动态调整机制，稳妥有序推进医疗服务价格优化。</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第三节  落实积极稳健的失业保险制度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做好失业保险省级统筹后相关工作。</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落实以政策统一为基础、以基金统收统支为核心、以基金预算管理为约束、以信息系统和经办管理为依托、以基金监督为保障的失业保险省级统筹制度，提高失业保险基金保障能力和风险共济能力，实现失业保险基金运行更加规范，权责更加明晰，失业保险参保单位和个人享受政策更加便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落实失业保险稳就业政策。</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落实失业保险支持参保企业稳岗、参保职工提升技能政策，构建常态化援企稳岗帮扶机制，用好用活失业保险促进企业稳岗、支持参保职工技能提升等政策，提高失业保险基金使用效率，强化援企稳岗功能。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加强失业保险参保扩面。</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推动事业单位、中小微企业等单位参加失业保险，通过失业保险与养老保险统一缴费基数、统一征收，逐步推进参保扩面工作。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落实失业保险待遇。</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完善适应经济社会发展水平的失业保险待遇确定和调整机制，完善社会保障标准与物价上涨挂钩联动机制，扩大失业保险保障范围，充分发挥保生活基本功能作用，有效发挥防失业、促就业功能作用。</w:t>
      </w:r>
    </w:p>
    <w:tbl>
      <w:tblPr>
        <w:tblW w:w="902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2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80" w:hRule="atLeast"/>
        </w:trPr>
        <w:tc>
          <w:tcPr>
            <w:tcW w:w="902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专栏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  完善失业保险制度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0" w:hRule="atLeast"/>
        </w:trPr>
        <w:tc>
          <w:tcPr>
            <w:tcW w:w="902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做好失业保险省级统筹后相关工作。（市人力资源和社会保障局、市财政局、市税务局）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做好失业保险省级统筹后相关工作，统一基金管理和监管，统一失业保险政策、失业保险待遇标准、统一业务经办流程和经办信息化系统。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落实失业保险制度（市人力资源和社会保障局）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落实失业保险保生活、防失业、促就业三位一体功能，推动失业保险从基本生活保障向稳就业拓展、从事后帮扶就业向事前预防失业拓展、从失业人员向所有参保职工和企业拓展。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落实失业保险待遇调整机制（市人力资源和社会保障局）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落实适应经济社会发展水平的失业保险待遇水平动态增长机制，确保各项待遇按时足额发放。及时启动社会保障标准与物价上涨挂钩联动机制，发放价格临时补贴。阶段性扩大失业保险保障范围。</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第四节  完善工伤保险制度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合力推进工伤保险基金省级统筹。</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落实《辽宁省工伤保险基金省级统筹实施方案》，执行工伤保险调剂金制度，坚持制度统一，属地管理，分级负责，逐步实行省级统收统支管理。市人社部门积极配合做好省级统筹前的摸底工作，对人员、数据、待遇发放情况进行全面核查，为工伤保险省级统筹做好前期准备工作。配合财政部门完成省级调剂金上解任务。推进工伤认定、劳动能力鉴定、信息化建设，加强部门间数据信息共享，提升管理服务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适时调整工伤保险待遇水平。</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按照省市政策要求调整工伤保险待遇水平，做好工伤保险基金预算，及时与财政部门沟通，严格执行工伤保险待遇调整标准，做好1-4级工伤人员伤残津贴、护理费和供养亲属抚恤金的待遇调整工作，确保各项工伤保险待遇按时足额发放到位，保障工伤人员的合法权益。</w:t>
      </w:r>
    </w:p>
    <w:tbl>
      <w:tblPr>
        <w:tblW w:w="8933" w:type="dxa"/>
        <w:tblInd w:w="8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93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80" w:hRule="atLeast"/>
        </w:trPr>
        <w:tc>
          <w:tcPr>
            <w:tcW w:w="893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专栏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  完善工伤保险制度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0" w:hRule="atLeast"/>
        </w:trPr>
        <w:tc>
          <w:tcPr>
            <w:tcW w:w="89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合力推进工伤保险基金省级统筹（市人力资源和社会保障局）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执行工伤保险调剂金制度，坚持制度统一，属地管理，分级负责，逐步实行省级统收统支管理。市人社部门积极配合做好省级统筹前的摸底工作，配合财政部门完成省级调剂金上解任务。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适时调整工伤保险待遇水平（市人力资源和社会保障局）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按照省市政策要求调整工伤保险待遇水平，严格执行工伤保险待遇调整标准，做好工伤保险基金预算，确保各项工伤保险待遇按时足额发放。</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第五节  健全分层分类的社会救助体系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完善基本生活救助制度。</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适度扩大救助范围，逐步扩大到低收入家庭、支出型困难家庭。加强对低收入人口监测预警，建立动态调整的低收入人口信息库。加强对低收入家庭和支出型困难家庭的救助工作，分层分类实施社会救助。将特困人员救助供养覆盖的未成年人年龄从16周岁延长至18周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健全专项社会救助制度。</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对困难家庭，根据实际给予医疗、住房、教育、就业等专项社会救助。健全统一规范的医疗救助制度，建立防范和化解因病致贫返贫长效机制。做好残疾儿童康复救助、重度残疾人护理补贴、孤儿保障、事实无人抚养儿童保障等制度与社会救助政策有效衔接。全面落实取暖救助制度。减免身故困难群众基本殡葬服务费用。在乡镇（街道）全面建立临时救助备用金制度，强化急难社会救助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完善救助体制机制。</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推进最低生活保障、特困人员救助供养等各类社会救助制度城乡统筹，按照国家统一部署，进一步完善社会救助和保障标准与物价上涨挂钩的联动机制。强化社会救助家庭经济状况核对机制建设，完善核对内容，优化核对系统，推动相关部门信息互联互通和数据共享共用。扩大救助服务供给，形成“物质+服务”的救助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保障流浪乞讨人员人身安全和基本生活。</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健全救助管理工作体制机制，推动建立健全政府负责同志牵头的救助管理工作领导协调机制，充分发挥平安建设（综治工作）考核评价体系作用。提升救助管理工作服务能力，推进救助寻亲服务，帮助滞留人员回归家庭和社会。加强街面巡查和源头治理，健全流浪乞讨人员转介处置机制。对符合落户安置条件的长期滞留人员予以落户安置，落实社会保障政策。</w:t>
      </w:r>
    </w:p>
    <w:tbl>
      <w:tblPr>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918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专栏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13  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基本民生保障水平提升工程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918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健全专项社会救助制度。（市民政局、市财政局）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根据辖区内户籍人口数量，按照人均</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元左右水平安排临时救助备用金。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提升基层社会救助经办服务能力（市民政局、市财政局、市人力资源和社会保障局）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县级民政部门和乡镇政府（街道办事处）根据服务对象数量按规定配备专职社会救助经办人员。加强政府购买服务，实现乡镇（街道）社会工作和社会救助服务站全覆盖。为有需要的困难群众提供主动发现和协助申请、资源链接、政策信息、心理调适、转办转介、社会融入等相关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完善流浪乞讨人员救助管理设施体系（市民政局、市财政局）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推动救助管理设施设备落后的新建或改扩建，改善救助管理设施，配齐相关设施设备。充分利用现有流浪乞讨人员救助管理设施或救助管理站不断优化救助管理服务。</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第六节  全面加强优抚保障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全面落实优抚政策项目</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健全优待抚恤制度，建立体现贡献、公平规范、统筹平衡的待遇保障量化标准体系，提高待遇水平。完善义务兵家庭优待金制度。推动抚恤优待制度向城乡一体转变，逐步缩小城乡差别。适当扩大优抚事业单位服务对象范围，为符合条件人员提供优惠医疗和供养服务。全面落实优待项目，坚持现役与退役衔接，统筹国家优待和社会优待，建立健全符合我市实际的开放式优待目录清单，并适应经济社会发展形势适时调整完善。根据有关法律政策规定，分类建立基本优待目录，给予不同对象区别化的优先优惠，树立贡献越大、优待越多的鲜明导向。落实优待证制度，建立实施奖惩结合、优待资格能进能出的动态管理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加强优抚对象保障。</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加大享受定期抚恤补助优抚对象的保障力度，提高定期抚恤补助标准。建立参战退役军人特别优待机制，加强精神慰藉和心理关怀，切实帮助解决生活、住房、医疗、子女教育等困难。加大重残重病退役军人保障力度，配套完善一级至四级国家供养残疾退役军人保障政策，合理确定分散供养购（建）房地方财政配套补助标准。优化残疾等级调整办理程序，改进抚恤补助待遇领取资格确认、关系转移等工作方式，确保优抚资金准确、安全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推进优抚事业单位改革。</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协调推动优抚事业单位转隶移交，理顺体制机制。积极储备项目纳入国家“优抚保障体系建设”项目库，争取建设支持，不断提高优抚事业单位服务保障能力和水平。坚持服务优抚对象、服务人民群众的原则，转变管理方式，整合现有资源，加强横向联合，努力构建布局合理、功能明确、特色鲜明、富有活力和可持续发展的优抚对象医疗、养老体系。</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94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894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专栏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14  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优抚保障体系建设工程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80" w:hRule="atLeast"/>
        </w:trPr>
        <w:tc>
          <w:tcPr>
            <w:tcW w:w="89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烈士纪念设施提质改造工程（市退役军人局）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稳步实施县级及以下烈士纪念设施维修改造，积极推进新邱烈士陵园扩建工程。探索推进军人公墓建设。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光荣院新建和改扩建工程（市退役军人局）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综合优抚对象分布情况、供养保障需求等因素，推进建设规模相当、设施完善、区域覆盖的光荣院。推进新建或改扩建，改造业务用房等基础设施，改建护理型床位，增配医养结合专业设备。</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第七节  完善落实社会福利政策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提升儿童福利保障水平。</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健全完善孤儿、事实无人抚养儿童基本生活养育标准自然增长机制，提高在医疗、教育、康复、就业等方面的保障水平。孤儿和事实无人抚养儿童成年后，对符合城镇住房保障条件的，推动纳入保障范围。优化完善社会散居孤儿、家庭寄养儿童、事实无人抚养儿童家庭走访、家庭培训、监护评估和监护保护制度。推进儿童福利机构优化布局、提质增效。加快推进儿童福利机构养育、康复、医疗、教育和社会工作一体化发展，提升服务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加强困境儿童保障和留守儿童、留守妇女关爱。</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进一步健全农村留守儿童和困境儿童关爱服务体系，加强农村留守儿童动态信息和档案管理，建立详实完备的困境儿童信息台账，健全农村留守儿童监护指导制度措施，加强对困难家庭的重病、重残儿童生活保障和救助工作。完善农村留守妇女和重性精神残疾人关爱服务体系。加强农村留守妇女就业创业指导，积极为农村留守妇女创业发展搭建平台、提供服务，实现就地就近就业。加大对农村留守妇女法律知识普及和法律援助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完善残疾人福利制度。</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全面落实残疾人“两项补贴”制度，推动建立残疾人“两项补贴”动态调整机制。逐步推进困难残疾人生活补贴覆盖至低收入家庭和其他困难残疾人，重度残疾人护理补贴覆盖至三、四级的智力和精神残疾人。推进精神障碍社区康复服务发展。发挥精神卫生专业机构技术指导作用，推动精神障碍社区康复机构与精神卫生社会福利机构、残疾人康复中心、残疾人托养机构、精神卫生专业机构、社区卫生服务机构等服务对接、场地共用、资源共享。</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rPr>
        <w:tc>
          <w:tcPr>
            <w:tcW w:w="898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专栏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15  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社会福利水平提升工程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898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加强儿童福利机构建设。（市民政局）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适时启动我市新建或改扩建市级儿童福利机构。完善儿童养育、残疾儿童医疗、特教、康复及开展家庭式养育等所需的设施设备。推动县级未成年人救助保护机构建设。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加强精神卫生福利设施建设（市民政局）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健全一所覆盖全市的民政精神卫生福利机构，为精神障碍中的特困、流浪、低收入、退伍军人等特殊困难群体提供救助服务。</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第八节  强化社会保障基金监督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加强社保基金监督检查。</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统筹运用行政监督、经办稽核和社会监督力量，汇集举报投诉、非现场监督、巡视、审计、财政、纪检监察等多方面信息，全面排查风险，切实保障基金安全。建立常态化基金监督检查制度，定期对高风险业务进行检查。加强非现场监督检查，充分利用部省级基金监管软件平台，即时比对社保业务数据，及时发现威胁基金安全的潜在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完善社保基金监督协同机制。</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定期与相关政务信息主管部门交换数据，大力推广手机APP自助认证等新方式，加强参保人员待遇领取资格比对确认，遏制违规领取社保基金。健全违规领取社保基金多部门联合追缴机制，加强部门间协作，运用行政、司法等多种手段强力追缴基金，有效打击欺诈、震慑犯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建立和完善基金运行情况监控体系。</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严格基金支出管理，健全与相关部门间的信息共享机制，保障基金安全平稳运行。严格落实社保基金要情报告制度，做到有情则报、急情快报、应报尽报、全面报告。实现基金风险防控与重要业务环节的实时监控，建立标准统一，融事前预防、事中核验比对、事后稽核监督于一体的基金风险防控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推进医保基金监管制度改革。</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构建全领域、全流程的基金安全防控机制，基本建成医保基金监管制度体系和执法体系，形成以法治为保障，信用管理为基础，多形式检查、大数据监管为依托，党委领导、政府监管、社会监督、行业自律、个人守信相结合的全方位监管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90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4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专栏16</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  建立社保基金监督协同机制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90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1.加强社会保险待遇领取数据共享比对（市人力资源和社会保障局）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严格核查部省级下发的社保待遇领取疑点数据，与市公安局、市检察院、市人民法院、市司法局、市民政局等单位建立协同机制，对社会保险参保人员身份存疑、生存状态存疑等信息进行比对，有效遏制重复领取待遇、死亡冒领待遇、服刑人员违规领取待遇等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强化社会保险基金联合追缴（市人力资源社会保障局）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发现违规领取社会保险待遇问题，立即暂停发放社会保险待遇，启动违规领取待遇追返工作。对拒不返还的单位和个人，列入社会保险失信黑名单，移交同级行政部门处理。行政部门做出行政处理决定并履行相关程序后，违规领取社会保险待遇人员仍无返还意愿的，移交法院申请强制执行。违规领取社会保险待遇人员涉及欺诈骗取的，移交公安机关立案侦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提升医保基金监管能力（市医保局）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健全基金监管制度体系，强化经办机构内部控制，严格协议管理、费用监控和稽查审核。建立和完善医保智能监控系统，加强大数据应用。积极引入第三方监管力量，强化社会监督。建立监督检查常态机制和信息强制披露制度。加强部门联合执法和行刑衔接，综合运用协议、行政、司法等手段，严肃追究欺诈骗保单位和个人责任。加强医疗保障信用体系建设，推行守信联合激励和失信联合惩戒。</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第四章  加强基本公共服务能力建设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第一节  健全统筹城乡的公共就业服务体系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强化公共就业服务队伍建设</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合理配置各级公共就业服务机构人员，加强职业指导、职业信息分析、创业指导等专业化、职业化队伍建设。探索建立创业指导专家、就业指导专家等志愿者团队，为服务对象提供专业化服务。创新公共就业服务模式，鼓励引导社会力量广泛深入参与就业服务，支持社会组织提供公益性就业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完善公共就业服务机制。</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健全完善市、县（区）、街道（乡镇）、社区（村）四级全覆盖的公共就业服务网络，提供覆盖全民、贯穿全程、辐射全域、便捷高效的全方位就业公共服务。健全户籍地、常住地、参保地、就业地公共就业服务供给机制，推进就业创业政策咨询、就业失业登记、职业介绍等服务覆盖全体城乡劳动者。支持各类市场主体在注册地、经营地、用工地免费享受劳动用工咨询、招聘信息发布等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提升公共就业服务水平。</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统一核心业务流程和规范，完善对用人单位尤其是重点企业用工常态化服务机制，提供全方位、多渠道、常态化的用工服务指导。针对不同时段特点和不同群体需求，举办多样化公共就业服务活动。推进流动人员人事档案信息化建设。建立综合评价指标体系，开展公共就业服务需求分析、社会满意度调查和第三方评估。积极开展充分就业社区建设。</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8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55" w:hRule="atLeast"/>
        </w:trPr>
        <w:tc>
          <w:tcPr>
            <w:tcW w:w="882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专栏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17  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实施提升就业服务质量工程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50" w:hRule="atLeast"/>
        </w:trPr>
        <w:tc>
          <w:tcPr>
            <w:tcW w:w="88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就业服务基层基础能力提升计划（市人力资源和社会保障局、市教育局、市商务局）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根据村和社区常住人口密集程度设置就业服务站，健全</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分钟就业服务圈</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。支持辽宁工程技术大学、阜新高等专科学校，职业学校（含技工院校）开设就业服务相关学科专业。组建就业专家服务团，开展服务下乡、巡回指导等活动，引导专业力量下沉。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健全重点企业用工常态化服务机制（市人力资源和社会保障局）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完善公共就业服务联系制度，在带动就业能力强、用工规模大的重点企业设立就业服务专员，实施定点服务，通过专场招聘、劳务协作等渠道帮助解决用工问题。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开展专项招聘服务（市人力资源和社会保障局）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持续开展就业援助月、春风行动、春潮行动、民营企业招聘月、百日千万网络招聘等招聘活动，创新活动方式，丰富活动内容，促进供需匹配。</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第二节  提升社会保障公共服务能力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提升社会保险经办管理服务。</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建设融经办服务与信息系统于一体、以社会保障卡为服务载体、线上线下衔接互通的社会保险服务体系，整合社会保险经办资源，全面推广实施综合柜员制，推动社会保险经办管理服务跨地区、跨部门、跨层级精准高效协同。深入实施社会保险全民参保计划，完善社会保险关系转移接续机制，加强大数据应用，精准、分类实施，实现参保无遗漏、转续无障碍、待遇公平化，促进各类群体自觉参保和各类人员合理流动。推动构建“事前承诺一事中监管一联合惩戒”的信用管理新模式，提高社会保险经办管理效率和服务可及性。统一和优化全市社会保险经办流程和服务规范，实现经办流程一致、业务手续一致。完善公共服务渠道，扩展服务内容，建立实体窗口、互联网平台、移动掌上平台、自助服务等多种服务渠道为一体的公共服务信息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构筑医疗保障服务支撑体系。</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建立覆盖市、县（市、区）、乡镇（街道）、村（社区）的医疗保障服务网络，大力推进服务下沉，提高医疗保障经办管理服务可及性。创新服务模式，优化服务流程，加快推进政务服务事项“一网通办”，全面实现“一站式服务、一窗口办理、一单制结算”，不断提高医保经办服务的质量和效率。完善异地就医直接结算服务，完善住院费用跨省直接结算，全面开展门诊费用跨省直接结算，实现异地就医备案网上办理全覆盖。健全完善医保协议管理。建立健全医疗保障法规体系，推进依法治理和依法行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发展服务类社会救助。</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扩大救助服务供给，形成“物质+服务”的救助模式，为有需要的救助对象提供心理辅导、社会融入、资源链接等服务。探索通过政府购买服务对社会救助家庭中生活不能自理的老年人、未成年人、残疾人等提供必要的访视、照料服务。加快服务管理转型升级，推进现代信息技术在社会救助领域的运用，完善社会救助资源库，推动社会救助服务事项向移动端延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提升社会优抚服务水平。</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适当扩大优抚事业单位服务对象范围，为符合条件人员提供优惠医疗和供养服务。推进优抚事业单位改革，构建布局合理、功能明确和可持续发展的优抚对象医疗、养老体系，把优抚事业单位建设成为服务练兵备战的重要资源、保障退役军人的必要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加强基本养老服务质量。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建立健全基本养老服务体系，完善经济困难的高龄、失能老年人补贴制度。完善兜底性养老服务，建立特殊困难老人定期探访制度、农村留守老年人关爱服务制度。优化居家社区机构养老服务网络，大力发展“家庭养老床位”。大力推进城市新建城区、新建居住（小）区按标准配套建设社区养老服务设施，推进老旧城区、已建成居住（小）区基本补齐社区养老服务设施。壮大养老服务产业，促进养老企业连锁化、集团化发展，大力培育养老服务行业组织。</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0" w:hRule="atLeast"/>
        </w:trPr>
        <w:tc>
          <w:tcPr>
            <w:tcW w:w="918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专栏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18  </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提升社会保障公共服务能力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918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开展新就业形态全体参保工作（市人力资源和社会保障局、市税务局）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完善新就业形态从业人员参保政策，加强社会保险公共服务平台建设，为新就业形态从业人员参保登记、个人权益记录查询、社会保险关系转移接续等提供便捷服务。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实现社会保险关系顺畅转移接续（市人力资源和社会保障局）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按照国家要求，实现跨地区的企业与城乡居民养老保险、企业与机关事业养老保险间保险关系网上转移接续办理。改进机关事业单位养老保险和职业年金转移接续平台，按照国家电子转移规范要求，实现跨省制度内流动人员不见面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区域养老服务中心建设（市民政局、市自然资源局、市住建局）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支持有条件的特困人员供养服务设施（敬老院）转型为区域养老服务中心。落实养老服务设施分区分级规划建设要求和</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四同步</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工作机制（同步规划、同步建设、同步验收、同步无偿交付使用），以居家和社区养老服务改革试点为载体，推动在乡镇（街道）范围内建设具备全托、日托、上门服务等综合功能的养老服务设施，到</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2025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年底，区域养老服务中心在乡镇、街道的覆盖率总体达到</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60%</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4.</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基层社会救助能力提升工程（市民政局）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统筹社会救助资源，以县级为单位建立困难家庭基本信息数据库，健全完善致贫返贫监测预警机制。全面推行政府购买社会救助服务，提升基层经办服务能力，形成</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物质</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服务</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救助方式。建立完善主动发现机制，畅通各乡镇（街道）社会救助服务热线。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残疾人服务保障能力提升工程（市民政局）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推进精神障碍社区康复服务试点工作，通过政府购买服务方式委托社会组织开展康复工作。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6.</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优化医疗保障公共管理服务（市医保局）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按照构建全省统一的医保经办服务体系要求，加强经办服务规范化标准化建设，加快完善异地就医结算服务，推进医疗保障标准化和信息化建设。</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第三节  推进基本公共服务均等化标准化建设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推进均等化建设</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推动就业和社会保障基本公共服务实现城乡区域制度统一、质量水平有效衔接。加强就业和社会保障基本公共服务体系建设，统筹就业和社会保障基本公共服务设施布局和共建共享，补齐农村和基层公共服务短板，促进基本公共服务资源向基层延伸、向农村覆盖、向边远地区和生活困难群众倾斜。推进就业和社会保障基本公共服务一体化协同发展。构建网格化管理、精细化服务、信息化支撑、开放共享的基层管理服务平台，推动就业和社会保障便民服务场景有机集成和精准对接。实施就业和社会保障基本公共服务能力提升工程，推进基本公共服务均等化、普惠化、便捷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推进标准化建设。</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全面实施就业和社会保障基本公共服务标准化管理，落实省公共服务标准，建立健全与经济社会发展和人民群众服务需求相适应、有力支撑就业和社会保障基本公共服务业务的标准化体系。围绕就业创业、社会保险、劳动关系等领域基本公共服务项目，细化服务事项，优化服务流程，明确服务要求。落实国家医疗保障标准化工作机制，形成与医疗保障改革发展相适应的标准化工作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第四节  推进基本公共服务信息化建设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推动数据共享和安全保障。</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实施信息化便民服务创新提升行动，促进与互联网、大数据、区块链、人工智能等信息技术深度融合。深化大数据应用，健全横向及纵向数据资源的归集、交换、共享应用机制。加快推动管理服务数字化转型，提升数据分析应用能力。完善全省容灾体系建设，持续保障网络和信息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加强平台建设。</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加快推进并全面完成金保工程二期建设任务，完成重要信息系统省级集中。加快就业和社会保障公共服务平台智慧化升级和一体化建设，强化经办、统计、分析、大数据应用、智慧服务等线上线下一体化功能。推动向移动终端、自助平台延伸，打造集政策解读、业务办理等于一体的人工智能服务模式，逐步实现就业和社会保障业务“一次登录、全网通办”。建设统一的医疗保障信息平台，完善“互联网+”医保服务管理，加快推广应用医保电子凭证，高质量建设智慧医保、数字医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深化</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一卡通</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应用。</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拓展社会保障卡身份凭证功能，扩充社会保障卡公共服务管理功能，推动费用缴存和待遇发放应用，推进各业务系统互联互通、信息共享，做好社会保障卡发行和服务，逐步建立以社会保障卡为载体的“一卡通”居民服务管理模式，实现“一卡多用、一卡通用”，进一步发挥社会保障卡的惠民、便民作用。</w:t>
      </w:r>
    </w:p>
    <w:tbl>
      <w:tblPr>
        <w:tblW w:w="8968" w:type="dxa"/>
        <w:tblInd w:w="10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9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80" w:hRule="atLeast"/>
        </w:trPr>
        <w:tc>
          <w:tcPr>
            <w:tcW w:w="896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3" w:type="dxa"/>
              <w:bottom w:w="0" w:type="dxa"/>
              <w:right w:w="113"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专栏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19</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  信息化工作重点项目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0" w:hRule="atLeast"/>
        </w:trPr>
        <w:tc>
          <w:tcPr>
            <w:tcW w:w="8968" w:type="dxa"/>
            <w:tcBorders>
              <w:top w:val="nil"/>
              <w:left w:val="single" w:color="000000" w:sz="8" w:space="0"/>
              <w:bottom w:val="single" w:color="000000" w:sz="8" w:space="0"/>
              <w:right w:val="single" w:color="000000" w:sz="8" w:space="0"/>
            </w:tcBorders>
            <w:shd w:val="clear" w:color="auto" w:fill="FFFFFF"/>
            <w:tcMar>
              <w:top w:w="0" w:type="dxa"/>
              <w:left w:w="113" w:type="dxa"/>
              <w:bottom w:w="0" w:type="dxa"/>
              <w:right w:w="113"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开展信息化便民服务创新提升行动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市人力资源和社会保障局</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聚焦解决当前企业群众办事堵点痛点和监管能力不足问题，适应人员流动和平台经济等发展要求，以部级平台系统为支撑，以省级平台系统为枢纽，集中整合数据资源，简化优化业务流程，推动“全数据共享、全服务上网、全业务用卡”，全面提升信息化创新应用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推进社会保障</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一卡通用</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市人力资源和社会保障局、市医保局</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推进建立以社会保障卡为载体的</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一卡通</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服务管理模式，加快社会保障卡发放和应用，实现向第三代社会保障卡过渡，促进社会保障卡持卡人数增加、应用范围扩大、服务能力提升、线上线下融合，推动</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全民持有卡</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和社会保障</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全业务用卡</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，全市基本普及现场即时发卡的快速制发卡服务模式。大力发展电子社保卡、医保电子凭证，形成线上线下综合服务能力，同步推进在社会保障领域</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一卡通</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应用，逐步建立社保卡居民服务</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一卡通</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新格局。</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黑体" w:hAnsi="黑体" w:eastAsia="黑体" w:cs="黑体"/>
          <w:i w:val="0"/>
          <w:iCs w:val="0"/>
          <w:caps w:val="0"/>
          <w:color w:val="333333"/>
          <w:spacing w:val="0"/>
          <w:kern w:val="0"/>
          <w:sz w:val="32"/>
          <w:szCs w:val="32"/>
          <w:shd w:val="clear" w:fill="FFFFFF"/>
          <w:lang w:val="en-US" w:eastAsia="zh-CN" w:bidi="ar"/>
        </w:rPr>
      </w:pPr>
      <w:bookmarkStart w:id="0" w:name="_GoBack"/>
      <w:r>
        <w:rPr>
          <w:rFonts w:hint="eastAsia" w:ascii="黑体" w:hAnsi="黑体" w:eastAsia="黑体" w:cs="黑体"/>
          <w:i w:val="0"/>
          <w:iCs w:val="0"/>
          <w:caps w:val="0"/>
          <w:color w:val="333333"/>
          <w:spacing w:val="0"/>
          <w:kern w:val="0"/>
          <w:sz w:val="32"/>
          <w:szCs w:val="32"/>
          <w:shd w:val="clear" w:fill="FFFFFF"/>
          <w:lang w:val="en-US" w:eastAsia="zh-CN" w:bidi="ar"/>
        </w:rPr>
        <w:t>第五章  实施更加有力保障措施</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第一节  加强党的领导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深入学习贯彻习近平新时代中国特色社会主义思想，增强“四个意识”、坚定“四个自信”、做到“两个维护”，坚持和完善党领导就业和社会保障事业发展的体制机制，始终把坚持党的领导贯穿到促进就业和社会保障工作各领域、各方面、各环节，确保各项措施落到实处，为“十四五”时期就业和社会保障发展规划提供坚强政治保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第二节  强化责任落实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坚持目标导向，紧紧围绕本规划的总体目标和主要任务，细化分解指标，明确责任部门。充分发挥市政府就业、社会保障议事协调机构作用，强化部门联动、推进数据共享、形成工作合力。加大考核力度，把重要指标和重点任务纳入各部门工作实绩考核指标体系，作为考核解决民生问题的重要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第三节  强化资金保障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健全工作经费保障机制，创新财政保障机制。推动完善财权事权划分，构建与事权匹配的就业和社会保障公共服务经费分级保障机制，落实各级政府对规划确定重点任务的投入责任。统筹各类资金，加大对就业创业和社会保障专项资金投入，支持重大项目实施，保障公共服务机构建设和正常运转，提高财政资金使用效率。健全就业领域投融资机制，拓宽资金渠道，引导带动金融资本和社会资本在返乡入乡创业、技能培训、职业教育、就业服务等方面发挥更大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第四节  加强监测评估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健全监测评估机制，加强对规划实施情况的监测评估。科学设定年度计划监测指标，加强年度计划的监测分析，重点关注分性别统计监测工作。组织开展规划中期评估和总结评估工作，鼓励开展第三方评估，强化监测评估结果应用。加强规划重点指标的考核评估，科学设置评估指标体系，确立量化标准。加强评估分析，提高分析结果的时效性和针对性，建立规划实施预警机制。加强统计分析能力建设，完善统计分析和决策咨询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第五节  提升政策效果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实施就业和社会保障政策快办帮办行动，及时公布政策清单和网上办理渠道。依托大数据比对主动识别政策对象，精准推送信息，扩大政策知晓度。坚持政策制定与宣传工作同步策划、同步安排、同步落实，做好政策推介解读和舆论引导，以群众喜闻乐见、通俗易懂的方式宣传政策举措，努力提高政策覆盖面和落实率。强化政策落实调度与督导，跟踪调查评估政策实施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第六节  鼓励支持创新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对规划确定的重大举措和创新政策，支持有条件的地方先行先试。鼓励各县区、各有关部门和单位围绕规划重点任务，探索务实有效的实施方式和有用、管用的落实措施，着力形成一批可复制可推广的好经验好做法，努力推荐一批在全国、全省有影响力的制度性创新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第七节  推进规划实施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加强规划实施的统筹协调和宏观指导，制定规划目标任务分解落实方案。加强年度计划编制实施，合理设置年度目标，做好年度间综合平衡。做好年度计划和五年规划的有效衔接，加强本规划与其他专项规划的衔接协调，确保各项重点工作任务在总体要求上指向一致、空间配置上相互协调、时序安排上科学有序。推进规划实施进程，充分发挥监督指导作用。各县区就业和社会保障部门依据本规划，结合实际，制定实施本地区就业和社会保障事业发展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r>
      <w:rPr>
        <w:rFonts w:hint="eastAsia" w:eastAsia="仿宋"/>
        <w:sz w:val="32"/>
        <w:szCs w:val="48"/>
      </w:rPr>
      <w:t xml:space="preserve">  </w:t>
    </w:r>
  </w:p>
  <w:p>
    <w:pPr>
      <w:pStyle w:val="8"/>
      <w:wordWrap w:val="0"/>
      <w:ind w:left="4788" w:leftChars="2280" w:firstLine="6400" w:firstLineChars="2000"/>
      <w:jc w:val="right"/>
      <w:rPr>
        <w:rFonts w:ascii="宋体" w:hAnsi="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cs="宋体"/>
        <w:b/>
        <w:bCs/>
        <w:color w:val="005192"/>
        <w:sz w:val="28"/>
        <w:szCs w:val="44"/>
      </w:rPr>
      <w:t xml:space="preserve">阜新市人民政府发布    </w:t>
    </w:r>
  </w:p>
  <w:p>
    <w:pPr>
      <w:pStyle w:val="8"/>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cs="宋体"/>
        <w:b/>
        <w:bCs/>
        <w:color w:val="005192"/>
        <w:sz w:val="32"/>
      </w:rPr>
    </w:pPr>
    <w:r>
      <w:rPr>
        <w:rFonts w:ascii="宋体" w:hAnsi="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8"/>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RiNGJmMDE1YmYwYmFhNmVjMDg1NzMwZDE0OTFmODEifQ=="/>
  </w:docVars>
  <w:rsids>
    <w:rsidRoot w:val="29F93AA1"/>
    <w:rsid w:val="00117549"/>
    <w:rsid w:val="001F571C"/>
    <w:rsid w:val="0026573C"/>
    <w:rsid w:val="002D40B3"/>
    <w:rsid w:val="00401F69"/>
    <w:rsid w:val="00FF56C1"/>
    <w:rsid w:val="02CC3DD3"/>
    <w:rsid w:val="05E97064"/>
    <w:rsid w:val="0F2E03D5"/>
    <w:rsid w:val="11C902D4"/>
    <w:rsid w:val="160D3A15"/>
    <w:rsid w:val="1C58533C"/>
    <w:rsid w:val="1FDB3C5F"/>
    <w:rsid w:val="231821C4"/>
    <w:rsid w:val="28405372"/>
    <w:rsid w:val="29F93AA1"/>
    <w:rsid w:val="2A0B746E"/>
    <w:rsid w:val="3ADC05FA"/>
    <w:rsid w:val="3D053A7C"/>
    <w:rsid w:val="3E3A62D6"/>
    <w:rsid w:val="49482EB4"/>
    <w:rsid w:val="4EE84D58"/>
    <w:rsid w:val="4F4564A7"/>
    <w:rsid w:val="52AC1807"/>
    <w:rsid w:val="58334413"/>
    <w:rsid w:val="588875E4"/>
    <w:rsid w:val="599969E7"/>
    <w:rsid w:val="5AF53360"/>
    <w:rsid w:val="624B41E9"/>
    <w:rsid w:val="64D12312"/>
    <w:rsid w:val="68376C8E"/>
    <w:rsid w:val="6D185E9C"/>
    <w:rsid w:val="6E3D4575"/>
    <w:rsid w:val="72FA604E"/>
    <w:rsid w:val="78803867"/>
    <w:rsid w:val="7953633B"/>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25"/>
    <w:unhideWhenUsed/>
    <w:qFormat/>
    <w:uiPriority w:val="99"/>
    <w:pPr>
      <w:widowControl/>
      <w:spacing w:before="100" w:beforeAutospacing="1" w:after="100" w:afterAutospacing="1"/>
      <w:jc w:val="left"/>
    </w:pPr>
    <w:rPr>
      <w:rFonts w:ascii="宋体" w:hAnsi="宋体" w:cs="宋体"/>
      <w:kern w:val="0"/>
      <w:sz w:val="24"/>
    </w:rPr>
  </w:style>
  <w:style w:type="paragraph" w:styleId="6">
    <w:name w:val="Balloon Text"/>
    <w:basedOn w:val="1"/>
    <w:link w:val="24"/>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font12"/>
    <w:basedOn w:val="12"/>
    <w:qFormat/>
    <w:uiPriority w:val="0"/>
    <w:rPr>
      <w:rFonts w:hint="eastAsia" w:ascii="宋体" w:hAnsi="宋体" w:eastAsia="宋体" w:cs="宋体"/>
      <w:color w:val="000000"/>
      <w:sz w:val="20"/>
      <w:szCs w:val="20"/>
      <w:u w:val="none"/>
    </w:rPr>
  </w:style>
  <w:style w:type="character" w:customStyle="1" w:styleId="16">
    <w:name w:val="font41"/>
    <w:basedOn w:val="12"/>
    <w:qFormat/>
    <w:uiPriority w:val="0"/>
    <w:rPr>
      <w:rFonts w:hint="eastAsia" w:ascii="宋体" w:hAnsi="宋体" w:eastAsia="宋体" w:cs="宋体"/>
      <w:color w:val="FF0000"/>
      <w:sz w:val="20"/>
      <w:szCs w:val="20"/>
      <w:u w:val="none"/>
    </w:rPr>
  </w:style>
  <w:style w:type="character" w:customStyle="1" w:styleId="17">
    <w:name w:val="font61"/>
    <w:basedOn w:val="12"/>
    <w:qFormat/>
    <w:uiPriority w:val="0"/>
    <w:rPr>
      <w:rFonts w:hint="eastAsia" w:ascii="宋体" w:hAnsi="宋体" w:eastAsia="宋体" w:cs="宋体"/>
      <w:b/>
      <w:bCs/>
      <w:color w:val="000000"/>
      <w:sz w:val="20"/>
      <w:szCs w:val="20"/>
      <w:u w:val="none"/>
    </w:rPr>
  </w:style>
  <w:style w:type="character" w:customStyle="1" w:styleId="18">
    <w:name w:val="font231"/>
    <w:basedOn w:val="12"/>
    <w:qFormat/>
    <w:uiPriority w:val="0"/>
    <w:rPr>
      <w:rFonts w:hint="default" w:ascii="Times New Roman" w:hAnsi="Times New Roman" w:cs="Times New Roman"/>
      <w:color w:val="000000"/>
      <w:sz w:val="20"/>
      <w:szCs w:val="20"/>
      <w:u w:val="none"/>
    </w:rPr>
  </w:style>
  <w:style w:type="character" w:customStyle="1" w:styleId="19">
    <w:name w:val="font201"/>
    <w:basedOn w:val="12"/>
    <w:qFormat/>
    <w:uiPriority w:val="0"/>
    <w:rPr>
      <w:rFonts w:ascii="Arial" w:hAnsi="Arial" w:cs="Arial"/>
      <w:color w:val="000000"/>
      <w:sz w:val="20"/>
      <w:szCs w:val="20"/>
      <w:u w:val="none"/>
    </w:rPr>
  </w:style>
  <w:style w:type="character" w:customStyle="1" w:styleId="20">
    <w:name w:val="font11"/>
    <w:basedOn w:val="12"/>
    <w:qFormat/>
    <w:uiPriority w:val="0"/>
    <w:rPr>
      <w:rFonts w:hint="eastAsia" w:ascii="宋体" w:hAnsi="宋体" w:eastAsia="宋体" w:cs="宋体"/>
      <w:color w:val="000000"/>
      <w:sz w:val="20"/>
      <w:szCs w:val="20"/>
      <w:u w:val="none"/>
    </w:rPr>
  </w:style>
  <w:style w:type="character" w:customStyle="1" w:styleId="21">
    <w:name w:val="font51"/>
    <w:basedOn w:val="12"/>
    <w:qFormat/>
    <w:uiPriority w:val="0"/>
    <w:rPr>
      <w:rFonts w:hint="eastAsia" w:ascii="宋体" w:hAnsi="宋体" w:eastAsia="宋体" w:cs="宋体"/>
      <w:b/>
      <w:bCs/>
      <w:color w:val="000000"/>
      <w:sz w:val="52"/>
      <w:szCs w:val="52"/>
      <w:u w:val="none"/>
    </w:rPr>
  </w:style>
  <w:style w:type="character" w:customStyle="1" w:styleId="22">
    <w:name w:val="font131"/>
    <w:basedOn w:val="12"/>
    <w:qFormat/>
    <w:uiPriority w:val="0"/>
    <w:rPr>
      <w:rFonts w:hint="eastAsia" w:ascii="宋体" w:hAnsi="宋体" w:eastAsia="宋体" w:cs="宋体"/>
      <w:b/>
      <w:bCs/>
      <w:color w:val="000000"/>
      <w:sz w:val="20"/>
      <w:szCs w:val="20"/>
      <w:u w:val="none"/>
    </w:rPr>
  </w:style>
  <w:style w:type="character" w:customStyle="1" w:styleId="23">
    <w:name w:val="font81"/>
    <w:basedOn w:val="12"/>
    <w:qFormat/>
    <w:uiPriority w:val="0"/>
    <w:rPr>
      <w:rFonts w:hint="eastAsia" w:ascii="宋体" w:hAnsi="宋体" w:eastAsia="宋体" w:cs="宋体"/>
      <w:color w:val="000000"/>
      <w:sz w:val="20"/>
      <w:szCs w:val="20"/>
      <w:u w:val="none"/>
    </w:rPr>
  </w:style>
  <w:style w:type="character" w:customStyle="1" w:styleId="24">
    <w:name w:val="批注框文本 Char"/>
    <w:basedOn w:val="12"/>
    <w:link w:val="6"/>
    <w:qFormat/>
    <w:uiPriority w:val="0"/>
    <w:rPr>
      <w:rFonts w:ascii="Calibri" w:hAnsi="Calibri"/>
      <w:kern w:val="2"/>
      <w:sz w:val="18"/>
      <w:szCs w:val="18"/>
    </w:rPr>
  </w:style>
  <w:style w:type="character" w:customStyle="1" w:styleId="25">
    <w:name w:val="正文文本 Char"/>
    <w:basedOn w:val="12"/>
    <w:link w:val="5"/>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1843</Words>
  <Characters>1853</Characters>
  <Lines>12</Lines>
  <Paragraphs>3</Paragraphs>
  <TotalTime>4</TotalTime>
  <ScaleCrop>false</ScaleCrop>
  <LinksUpToDate>false</LinksUpToDate>
  <CharactersWithSpaces>1934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Administrator</cp:lastModifiedBy>
  <dcterms:modified xsi:type="dcterms:W3CDTF">2023-01-03T08:49:42Z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F8170A52919244BFA56369A620C0CB92</vt:lpwstr>
  </property>
</Properties>
</file>