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both"/>
                        <w:rPr>
                          <w:rFonts w:hint="eastAsia" w:ascii="方正小标宋简体" w:hAnsi="方正小标宋简体" w:eastAsia="方正小标宋简体" w:cs="方正小标宋简体"/>
                          <w:b w:val="0"/>
                          <w:bCs w:val="0"/>
                          <w:color w:val="000000" w:themeColor="text1"/>
                          <w:sz w:val="28"/>
                          <w:szCs w:val="28"/>
                          <w:lang w:val="en-US" w:eastAsia="zh-CN"/>
                          <w14:textOutline w14:w="0" w14:cmpd="dbl">
                            <w14:solidFill>
                              <w14:schemeClr w14:val="tx1"/>
                            </w14:solidFill>
                            <w14:round/>
                          </w14:textOutline>
                          <w14:textFill>
                            <w14:solidFill>
                              <w14:schemeClr w14:val="tx1"/>
                            </w14:solidFill>
                          </w14:textFill>
                        </w:rPr>
                      </w:pPr>
                    </w:p>
                  </w:txbxContent>
                </v:textbox>
              </v:shape>
            </w:pict>
          </mc:Fallback>
        </mc:AlternateConten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default" w:ascii="仿宋_GB2312" w:hAnsi="仿宋_GB2312" w:eastAsia="仿宋_GB2312" w:cs="仿宋_GB2312"/>
          <w:i w:val="0"/>
          <w:iCs w:val="0"/>
          <w:caps w:val="0"/>
          <w:color w:val="333333"/>
          <w:spacing w:val="0"/>
          <w:sz w:val="32"/>
          <w:szCs w:val="32"/>
          <w:shd w:val="clear" w:fill="FFFFFF"/>
          <w:lang w:val="en-US"/>
        </w:rPr>
      </w:pPr>
      <w:r>
        <w:rPr>
          <w:rFonts w:hint="eastAsia" w:ascii="宋体" w:hAnsi="宋体" w:eastAsia="宋体" w:cs="宋体"/>
          <w:i w:val="0"/>
          <w:iCs w:val="0"/>
          <w:caps w:val="0"/>
          <w:color w:val="333333"/>
          <w:spacing w:val="0"/>
          <w:sz w:val="44"/>
          <w:szCs w:val="44"/>
          <w:shd w:val="clear" w:fill="FFFFFF"/>
          <w:lang w:val="en-US" w:eastAsia="zh-CN"/>
        </w:rPr>
        <w:t>关于放宽市场准入条件支持企业发展的决定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iCs w:val="0"/>
          <w:caps w:val="0"/>
          <w:color w:val="333333"/>
          <w:spacing w:val="0"/>
          <w:sz w:val="32"/>
          <w:szCs w:val="32"/>
          <w:shd w:val="clear" w:fill="FFFFFF"/>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rPr>
        <w:t>阜政发〔20</w:t>
      </w:r>
      <w:r>
        <w:rPr>
          <w:rFonts w:hint="eastAsia" w:ascii="仿宋_GB2312" w:hAnsi="仿宋_GB2312" w:eastAsia="仿宋_GB2312" w:cs="仿宋_GB2312"/>
          <w:i w:val="0"/>
          <w:iCs w:val="0"/>
          <w:caps w:val="0"/>
          <w:color w:val="333333"/>
          <w:spacing w:val="0"/>
          <w:sz w:val="32"/>
          <w:szCs w:val="32"/>
          <w:shd w:val="clear" w:fill="FFFFFF"/>
          <w:lang w:val="en-US" w:eastAsia="zh-CN"/>
        </w:rPr>
        <w:t>04</w:t>
      </w:r>
      <w:r>
        <w:rPr>
          <w:rFonts w:hint="eastAsia" w:ascii="仿宋_GB2312" w:hAnsi="仿宋_GB2312" w:eastAsia="仿宋_GB2312" w:cs="仿宋_GB2312"/>
          <w:i w:val="0"/>
          <w:iCs w:val="0"/>
          <w:caps w:val="0"/>
          <w:color w:val="333333"/>
          <w:spacing w:val="0"/>
          <w:sz w:val="32"/>
          <w:szCs w:val="32"/>
          <w:shd w:val="clear" w:fill="FFFFFF"/>
        </w:rPr>
        <w:t>〕</w:t>
      </w:r>
      <w:r>
        <w:rPr>
          <w:rFonts w:hint="eastAsia" w:ascii="仿宋_GB2312" w:hAnsi="仿宋_GB2312" w:eastAsia="仿宋_GB2312" w:cs="仿宋_GB2312"/>
          <w:i w:val="0"/>
          <w:iCs w:val="0"/>
          <w:caps w:val="0"/>
          <w:color w:val="333333"/>
          <w:spacing w:val="0"/>
          <w:sz w:val="32"/>
          <w:szCs w:val="32"/>
          <w:shd w:val="clear" w:fill="FFFFFF"/>
          <w:lang w:val="en-US" w:eastAsia="zh-CN"/>
        </w:rPr>
        <w:t>39</w:t>
      </w:r>
      <w:r>
        <w:rPr>
          <w:rFonts w:hint="eastAsia" w:ascii="仿宋_GB2312" w:hAnsi="仿宋_GB2312" w:eastAsia="仿宋_GB2312" w:cs="仿宋_GB2312"/>
          <w:i w:val="0"/>
          <w:iCs w:val="0"/>
          <w:caps w:val="0"/>
          <w:color w:val="333333"/>
          <w:spacing w:val="0"/>
          <w:sz w:val="32"/>
          <w:szCs w:val="32"/>
          <w:shd w:val="clear" w:fill="FFFFFF"/>
        </w:rPr>
        <w:t>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default"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各县、区人民政府，市政府有关部门，中省直有关单位：</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为全面贯彻党的十六大和十三届三中全会精神，加快阜新转型复兴步伐，依据《中华人民共和国行政许可法》（以下简称《行政许可法》）、《中共中央关于完善社会主义市场经济体制若干问题的决定》（中发〔2003〕12号）等法律、法规，结合我市实际，现就进一步优化全市经济发展环境，规范行政许可行为，放宽市场准入条件做如下决定。</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一、规范行政许可行为</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1.继续做好行政许可事项的清理工作。</w:t>
      </w:r>
      <w:r>
        <w:rPr>
          <w:rFonts w:hint="eastAsia" w:ascii="仿宋_GB2312" w:hAnsi="仿宋_GB2312" w:eastAsia="仿宋_GB2312" w:cs="仿宋_GB2312"/>
          <w:i w:val="0"/>
          <w:iCs w:val="0"/>
          <w:caps w:val="0"/>
          <w:color w:val="333333"/>
          <w:spacing w:val="0"/>
          <w:sz w:val="32"/>
          <w:szCs w:val="32"/>
          <w:shd w:val="clear" w:fill="FFFFFF"/>
          <w:lang w:val="en-US" w:eastAsia="zh-CN"/>
        </w:rPr>
        <w:t>在前一段清理的基础上，按照《行政许可法》和行政审批制度改革的有关规定，由市政府法制办负责，会同市行政服务管理办公室（市软环境办），继续做好行政许可事项的清理工作。凡没有法律、法规、国务院决定和省政府规章依据的行政许可事项一律取消。</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2.改进行政许可方式，凡行政许可事项，原则上全部进驻市行政服务中心办理。</w:t>
      </w:r>
      <w:r>
        <w:rPr>
          <w:rFonts w:hint="eastAsia" w:ascii="仿宋_GB2312" w:hAnsi="仿宋_GB2312" w:eastAsia="仿宋_GB2312" w:cs="仿宋_GB2312"/>
          <w:i w:val="0"/>
          <w:iCs w:val="0"/>
          <w:caps w:val="0"/>
          <w:color w:val="333333"/>
          <w:spacing w:val="0"/>
          <w:sz w:val="32"/>
          <w:szCs w:val="32"/>
          <w:shd w:val="clear" w:fill="FFFFFF"/>
          <w:lang w:val="en-US" w:eastAsia="zh-CN"/>
        </w:rPr>
        <w:t>有关部门要将原负责的多个行政许可事项按照《阜新市统一受理行政许可申请和统一送达行政许可决定规定（试行）》，归并到市行政服务中心一个窗口集中办理。市地震局、民政局、计生委、编委办、体育局、科技局、文化局、住房公积金管理中心、教育局、交通局、广播电视局、档案局、信息产业局、煤炭工业生产安全监察办公室、旅游局、农业机械化总站、公安局、物价局、统计局、粮食局、财政局、人事局、中国人民银行阜新分行作为第二批进驻中心单位，条件成熟一个进驻一个，年末要全部进驻服务中心办公。各县也要建立行政服务中心，负责办理本辖区内行政许可和行政服务事项。各县服务中心和未进驻市行政服务中心办公的市直专业办事大厅作为市行政服务中心的分中心，业务上接受市行政服务管理办公室（市软环境办）的指导管理，实现全市行政许可统一监管。</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3.简化行政许可办理程序。</w:t>
      </w:r>
      <w:r>
        <w:rPr>
          <w:rFonts w:hint="eastAsia" w:ascii="仿宋_GB2312" w:hAnsi="仿宋_GB2312" w:eastAsia="仿宋_GB2312" w:cs="仿宋_GB2312"/>
          <w:i w:val="0"/>
          <w:iCs w:val="0"/>
          <w:caps w:val="0"/>
          <w:color w:val="333333"/>
          <w:spacing w:val="0"/>
          <w:sz w:val="32"/>
          <w:szCs w:val="32"/>
          <w:shd w:val="clear" w:fill="FFFFFF"/>
          <w:lang w:val="en-US" w:eastAsia="zh-CN"/>
        </w:rPr>
        <w:t>对同一行政许可需要两个或两个以上部门共同办理的，要按照《阜新市办理行政许可规定（试行）》，授权市行政服务管理办公室（市软环境办）确定一个主办部门负责。</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4.提高行政许可的透明度。</w:t>
      </w:r>
      <w:r>
        <w:rPr>
          <w:rFonts w:hint="eastAsia" w:ascii="仿宋_GB2312" w:hAnsi="仿宋_GB2312" w:eastAsia="仿宋_GB2312" w:cs="仿宋_GB2312"/>
          <w:i w:val="0"/>
          <w:iCs w:val="0"/>
          <w:caps w:val="0"/>
          <w:color w:val="333333"/>
          <w:spacing w:val="0"/>
          <w:sz w:val="32"/>
          <w:szCs w:val="32"/>
          <w:shd w:val="clear" w:fill="FFFFFF"/>
          <w:lang w:val="en-US" w:eastAsia="zh-CN"/>
        </w:rPr>
        <w:t>对已进厅办理的行政许可事项和暂未办理的行政许可事项，市政府法制办、市行政服务管理办公室（市软环境办）和行政许可实施机关要根据《阜新市行政许可公开办法》（试行）的规定将行政许可公开。</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5.强化对行政许可行为的监督。</w:t>
      </w:r>
      <w:r>
        <w:rPr>
          <w:rFonts w:hint="eastAsia" w:ascii="仿宋_GB2312" w:hAnsi="仿宋_GB2312" w:eastAsia="仿宋_GB2312" w:cs="仿宋_GB2312"/>
          <w:i w:val="0"/>
          <w:iCs w:val="0"/>
          <w:caps w:val="0"/>
          <w:color w:val="333333"/>
          <w:spacing w:val="0"/>
          <w:sz w:val="32"/>
          <w:szCs w:val="32"/>
          <w:shd w:val="clear" w:fill="FFFFFF"/>
          <w:lang w:val="en-US" w:eastAsia="zh-CN"/>
        </w:rPr>
        <w:t>对擅自设定行政许可等违反《行政许可法》的行为，公民、法人或者其他组织可按照《阜新市实施行政许可投诉暂行办法》和《阜新市行政许可监督规定》，向有关机关进行举报，对查证属实的，由监察部门，会同有关部门予以纠正，并追究相关人员的行政责任。</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二、降低门槛。放宽市场准入条件</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6.放宽企业名称核准条件。</w:t>
      </w:r>
      <w:r>
        <w:rPr>
          <w:rFonts w:hint="eastAsia" w:ascii="仿宋_GB2312" w:hAnsi="仿宋_GB2312" w:eastAsia="仿宋_GB2312" w:cs="仿宋_GB2312"/>
          <w:i w:val="0"/>
          <w:iCs w:val="0"/>
          <w:caps w:val="0"/>
          <w:color w:val="333333"/>
          <w:spacing w:val="0"/>
          <w:sz w:val="32"/>
          <w:szCs w:val="32"/>
          <w:shd w:val="clear" w:fill="FFFFFF"/>
          <w:lang w:val="en-US" w:eastAsia="zh-CN"/>
        </w:rPr>
        <w:t>内资企业注册资金50万元以上，经省工商部门核准，允许其冠“辽宁”字词；注册资金100万元以上，从事两种以上行业经营的企业，名称中可不反映行业特点，允许使用“实业”、“发展”等字词；允许外资企业名称依据文字翻译使用外文名称。</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7.放宽企业经营条件。</w:t>
      </w:r>
      <w:r>
        <w:rPr>
          <w:rFonts w:hint="eastAsia" w:ascii="仿宋_GB2312" w:hAnsi="仿宋_GB2312" w:eastAsia="仿宋_GB2312" w:cs="仿宋_GB2312"/>
          <w:i w:val="0"/>
          <w:iCs w:val="0"/>
          <w:caps w:val="0"/>
          <w:color w:val="333333"/>
          <w:spacing w:val="0"/>
          <w:sz w:val="32"/>
          <w:szCs w:val="32"/>
          <w:shd w:val="clear" w:fill="FFFFFF"/>
          <w:lang w:val="en-US" w:eastAsia="zh-CN"/>
        </w:rPr>
        <w:t>注册资金达到30万元的内资有限责任公司可开展商业批发业务，经营范围核定为“商品销售”；注册资金达到10万元的科技开发、服务性的内资有限责任公司可开展与科技开发、咨询、服务相关商品的零售业务。</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8.放宽企业集团登记条件。</w:t>
      </w:r>
      <w:r>
        <w:rPr>
          <w:rFonts w:hint="eastAsia" w:ascii="仿宋_GB2312" w:hAnsi="仿宋_GB2312" w:eastAsia="仿宋_GB2312" w:cs="仿宋_GB2312"/>
          <w:i w:val="0"/>
          <w:iCs w:val="0"/>
          <w:caps w:val="0"/>
          <w:color w:val="333333"/>
          <w:spacing w:val="0"/>
          <w:sz w:val="32"/>
          <w:szCs w:val="32"/>
          <w:shd w:val="clear" w:fill="FFFFFF"/>
          <w:lang w:val="en-US" w:eastAsia="zh-CN"/>
        </w:rPr>
        <w:t>原申请组建企业集团的，母公司注册资金为5000万元，必须拥有5个子公司（含全资和控股子公司，下同），总注册资金为1亿元；现母公司注册资金可放宽到500万元，拥有3个子公司，总注册资金放宽到1000万元。</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9.放宽注册资金出资到位条件。</w:t>
      </w:r>
      <w:r>
        <w:rPr>
          <w:rFonts w:hint="eastAsia" w:ascii="仿宋_GB2312" w:hAnsi="仿宋_GB2312" w:eastAsia="仿宋_GB2312" w:cs="仿宋_GB2312"/>
          <w:i w:val="0"/>
          <w:iCs w:val="0"/>
          <w:caps w:val="0"/>
          <w:color w:val="333333"/>
          <w:spacing w:val="0"/>
          <w:sz w:val="32"/>
          <w:szCs w:val="32"/>
          <w:shd w:val="clear" w:fill="FFFFFF"/>
          <w:lang w:val="en-US" w:eastAsia="zh-CN"/>
        </w:rPr>
        <w:t>允许新设立的注册资本在10万元（含10万元）以下的有限责任公司实行注册资本分期到位，首次出资额不少于注册资本的10%，且在1万元以上；自核准之日起1年内实缴注册资本可追加到30%以上，其余部门在3年内全部到位。科技型企业注册资本最低可为3万元。</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10.放宽非公有制经济与外商合资合作条件。</w:t>
      </w:r>
      <w:r>
        <w:rPr>
          <w:rFonts w:hint="eastAsia" w:ascii="仿宋_GB2312" w:hAnsi="仿宋_GB2312" w:eastAsia="仿宋_GB2312" w:cs="仿宋_GB2312"/>
          <w:i w:val="0"/>
          <w:iCs w:val="0"/>
          <w:caps w:val="0"/>
          <w:color w:val="333333"/>
          <w:spacing w:val="0"/>
          <w:sz w:val="32"/>
          <w:szCs w:val="32"/>
          <w:shd w:val="clear" w:fill="FFFFFF"/>
          <w:lang w:val="en-US" w:eastAsia="zh-CN"/>
        </w:rPr>
        <w:t>允许中方个人独资企业、合伙企业、个体工商户或自然人与外商兴办合资合作企业。在合资合作企业存续期间，与外方合资合作的中方企业以全部资产投资入股。自身不开展经营活动的，允许其保留主体资格，经营范围核定为“中外合作合作”，并准予通过年检。</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11.放宽营业执照发放条件。</w:t>
      </w:r>
      <w:r>
        <w:rPr>
          <w:rFonts w:hint="eastAsia" w:ascii="仿宋_GB2312" w:hAnsi="仿宋_GB2312" w:eastAsia="仿宋_GB2312" w:cs="仿宋_GB2312"/>
          <w:i w:val="0"/>
          <w:iCs w:val="0"/>
          <w:caps w:val="0"/>
          <w:color w:val="333333"/>
          <w:spacing w:val="0"/>
          <w:sz w:val="32"/>
          <w:szCs w:val="32"/>
          <w:shd w:val="clear" w:fill="FFFFFF"/>
          <w:lang w:val="en-US" w:eastAsia="zh-CN"/>
        </w:rPr>
        <w:t>除国家法律、法规规定的以外，对市外、境外的投资，一时达不到设立登记条件又急需开展筹建等相关活动的项目以及对有筹建期的企业经营项目，工商行政管理部门可先核发临时筹建营业执照，以方便企业办理银行开户、法人代码证、税务登记等有关事宜。</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12.放宽市场准入条件。</w:t>
      </w:r>
      <w:r>
        <w:rPr>
          <w:rFonts w:hint="eastAsia" w:ascii="仿宋_GB2312" w:hAnsi="仿宋_GB2312" w:eastAsia="仿宋_GB2312" w:cs="仿宋_GB2312"/>
          <w:i w:val="0"/>
          <w:iCs w:val="0"/>
          <w:caps w:val="0"/>
          <w:color w:val="333333"/>
          <w:spacing w:val="0"/>
          <w:sz w:val="32"/>
          <w:szCs w:val="32"/>
          <w:shd w:val="clear" w:fill="FFFFFF"/>
          <w:lang w:val="en-US" w:eastAsia="zh-CN"/>
        </w:rPr>
        <w:t>除关系经济安全、公共安全、消防安全、影响环境资源、涉及整体布局的重大项目和政府投资及限制类项目，其他项目由审批制改为备案制，不再经过项目建议书、可行性研究报告和初步设计的审批程序，由投资主体依法办理城市规划、土地使用、环境保护、水资源及防洪评价等许可手续和进出口减免税确认手续。</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13.放宽个人独资企业、合伙企业设立条件。</w:t>
      </w:r>
      <w:r>
        <w:rPr>
          <w:rFonts w:hint="eastAsia" w:ascii="仿宋_GB2312" w:hAnsi="仿宋_GB2312" w:eastAsia="仿宋_GB2312" w:cs="仿宋_GB2312"/>
          <w:i w:val="0"/>
          <w:iCs w:val="0"/>
          <w:caps w:val="0"/>
          <w:color w:val="333333"/>
          <w:spacing w:val="0"/>
          <w:sz w:val="32"/>
          <w:szCs w:val="32"/>
          <w:shd w:val="clear" w:fill="FFFFFF"/>
          <w:lang w:val="en-US" w:eastAsia="zh-CN"/>
        </w:rPr>
        <w:t>自然人出资1元以上资金即可申请设立个人独资企业，若干自然人每人出资1元以上资金即可申请设立合伙企业。</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14.放宽对企业登记专项审批的限制。</w:t>
      </w:r>
      <w:r>
        <w:rPr>
          <w:rFonts w:hint="eastAsia" w:ascii="仿宋_GB2312" w:hAnsi="仿宋_GB2312" w:eastAsia="仿宋_GB2312" w:cs="仿宋_GB2312"/>
          <w:i w:val="0"/>
          <w:iCs w:val="0"/>
          <w:caps w:val="0"/>
          <w:color w:val="333333"/>
          <w:spacing w:val="0"/>
          <w:sz w:val="32"/>
          <w:szCs w:val="32"/>
          <w:shd w:val="clear" w:fill="FFFFFF"/>
          <w:lang w:val="en-US" w:eastAsia="zh-CN"/>
        </w:rPr>
        <w:t>企业设立登记时，除法律、法规规定应当实行前置审批的项目外，其他前置审批项目均改为后置审批。对后置审批事项，工商行政管理部门直接核发营业执照。对相关部门驳回专项审批申请的，工商行政管理部门通知申办人办理经营范围变更手续，并通过企业年检予以审核把关。</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15.放开投资者行业准入条件。</w:t>
      </w:r>
      <w:r>
        <w:rPr>
          <w:rFonts w:hint="eastAsia" w:ascii="仿宋_GB2312" w:hAnsi="仿宋_GB2312" w:eastAsia="仿宋_GB2312" w:cs="仿宋_GB2312"/>
          <w:i w:val="0"/>
          <w:iCs w:val="0"/>
          <w:caps w:val="0"/>
          <w:color w:val="333333"/>
          <w:spacing w:val="0"/>
          <w:sz w:val="32"/>
          <w:szCs w:val="32"/>
          <w:shd w:val="clear" w:fill="FFFFFF"/>
          <w:lang w:val="en-US" w:eastAsia="zh-CN"/>
        </w:rPr>
        <w:t>准许各类资本进入国家法律、法规未禁止的基础设施、公用事业及其他行业和领域。除法律、法规规定实行许可经营或限制经营品种外，企业经营范围由企业自主决定，工商行政管理部门应参照《国民经济行业分类》按企业申请核定。</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16.简化规划环评和专项评价。</w:t>
      </w:r>
      <w:r>
        <w:rPr>
          <w:rFonts w:hint="eastAsia" w:ascii="仿宋_GB2312" w:hAnsi="仿宋_GB2312" w:eastAsia="仿宋_GB2312" w:cs="仿宋_GB2312"/>
          <w:i w:val="0"/>
          <w:iCs w:val="0"/>
          <w:caps w:val="0"/>
          <w:color w:val="333333"/>
          <w:spacing w:val="0"/>
          <w:sz w:val="32"/>
          <w:szCs w:val="32"/>
          <w:shd w:val="clear" w:fill="FFFFFF"/>
          <w:lang w:val="en-US" w:eastAsia="zh-CN"/>
        </w:rPr>
        <w:t>将基本农田无公害化、水土保持、水资源利用、地质灾害、地震、气象、文物等审批事项并入环境影响评价，在项目选址前由环保部门牵头会同有关部门一并进行选址勘察，一并下达环境影响评价任务，一并进行审批；属市级以下审批权限的项目采取招标的方式选择评价单位，由环保部门无偿进行建设项目环境影响评价招标的组织工作；属市级审批权限内并在原址扩建、改建且不改变工艺的项目。经市级环保部门认定不加重环境影响或对环境影响小的，其所有审批事项一律实行登记备案，对已经批准环境影响评价报告的各类规划和区域，建设项目符合区域总体规划的，其环境影响评价工作应简化评价内容或降低环境影响评价等级并减免相应费用。取消建设项目环评大纲审查内容（法律、法规有规定的除外），严格按照《建设项目分类管理名录》规定的评价等级进行环境影响评价。地震、文物、水利、国土等部门要按照审批权限，开展前瞻性专项评价工作，确定重点控制区域并向社会公布，对重点控制区域以外的建设项目，简化评价审批手续。</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除法律、法规另有规定外，外埠环境评估项目服务机构到我市开拓市场，可以直接开展业务，免予办理登记、备案手续。</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17.开发建筑市场。</w:t>
      </w:r>
      <w:r>
        <w:rPr>
          <w:rFonts w:hint="eastAsia" w:ascii="仿宋_GB2312" w:hAnsi="仿宋_GB2312" w:eastAsia="仿宋_GB2312" w:cs="仿宋_GB2312"/>
          <w:i w:val="0"/>
          <w:iCs w:val="0"/>
          <w:caps w:val="0"/>
          <w:color w:val="333333"/>
          <w:spacing w:val="0"/>
          <w:sz w:val="32"/>
          <w:szCs w:val="32"/>
          <w:shd w:val="clear" w:fill="FFFFFF"/>
          <w:lang w:val="en-US" w:eastAsia="zh-CN"/>
        </w:rPr>
        <w:t>除法律、法规另有规定外，外埠勘察、设计、施工、监理、招标代理等项目服务机构到我市开拓市场，可以直接开展业务，后办理登记、备案手续。</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三、规范行政许可收费，降低收费标准</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18.清理收费项目，降低收费标准。</w:t>
      </w:r>
      <w:r>
        <w:rPr>
          <w:rFonts w:hint="eastAsia" w:ascii="仿宋_GB2312" w:hAnsi="仿宋_GB2312" w:eastAsia="仿宋_GB2312" w:cs="仿宋_GB2312"/>
          <w:i w:val="0"/>
          <w:iCs w:val="0"/>
          <w:caps w:val="0"/>
          <w:color w:val="333333"/>
          <w:spacing w:val="0"/>
          <w:sz w:val="32"/>
          <w:szCs w:val="32"/>
          <w:shd w:val="clear" w:fill="FFFFFF"/>
          <w:lang w:val="en-US" w:eastAsia="zh-CN"/>
        </w:rPr>
        <w:t>对阜新县区内的收费项目，由市行政服务管理办公室（市软环境办）牵头，市政府法制办、市财政局、市物价局、市编委办配合，组织清理，重新审核。清理的范围包括：各类证书工本费、管理费、附加费、注册登记费、审批费、审查（核）费、年检费、评审费、考试费、资格认定（可）费、公告费、特许权使用费、强制性的检测检定费、检疫费以及其他行政许可、监督检查过程中的收费。凡不符合《行政许可法》的，要予以取消。确需保留的要分期进行清理，该取消的取消，该降低的降低，清理一批，公布一批。由省级以上立项，委托市级物价部门制定标准的各项行政许可收费标准、行政事业性收费标准和服务性收费标准原则上一律在原有基础上降低50%。行政许可和行政事业性收费收入要严格按照有关规定上缴国库，或纳入财政专户，实行“收支两条线”管理，并与实施行政许可的行政机关利益实行彻底脱钩。</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19.对收费部门有自由裁量权的“比率收费和幅度收费”实行定额收费标准。</w:t>
      </w:r>
      <w:r>
        <w:rPr>
          <w:rFonts w:hint="eastAsia" w:ascii="仿宋_GB2312" w:hAnsi="仿宋_GB2312" w:eastAsia="仿宋_GB2312" w:cs="仿宋_GB2312"/>
          <w:i w:val="0"/>
          <w:iCs w:val="0"/>
          <w:caps w:val="0"/>
          <w:color w:val="333333"/>
          <w:spacing w:val="0"/>
          <w:sz w:val="32"/>
          <w:szCs w:val="32"/>
          <w:shd w:val="clear" w:fill="FFFFFF"/>
          <w:lang w:val="en-US" w:eastAsia="zh-CN"/>
        </w:rPr>
        <w:t>对国家、省有关法规设定行政事业性收费标准有“比率收费和幅度收费”的，由市物价、财政和行政服务管理部门按现行标准减低50%或最低线收取的原则确定，实行定额收取。行政机关不得变更收费项目，扩大收费范围、改变收费对象、减（免、缓）征收费收入。</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20.行政许可收费实行公示制。</w:t>
      </w:r>
      <w:r>
        <w:rPr>
          <w:rFonts w:hint="eastAsia" w:ascii="仿宋_GB2312" w:hAnsi="仿宋_GB2312" w:eastAsia="仿宋_GB2312" w:cs="仿宋_GB2312"/>
          <w:i w:val="0"/>
          <w:iCs w:val="0"/>
          <w:caps w:val="0"/>
          <w:color w:val="333333"/>
          <w:spacing w:val="0"/>
          <w:sz w:val="32"/>
          <w:szCs w:val="32"/>
          <w:shd w:val="clear" w:fill="FFFFFF"/>
          <w:lang w:val="en-US" w:eastAsia="zh-CN"/>
        </w:rPr>
        <w:t>各项行政许可和服务项目收费一律实行收费公示制。公示的主要内容包括：收费项目、计费单位、收费标准、收费依据（批准机关及文号）、收费范围、投诉电话等，以提高收费政策透明度，实行社会监督。</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3"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b/>
          <w:bCs/>
          <w:i w:val="0"/>
          <w:iCs w:val="0"/>
          <w:caps w:val="0"/>
          <w:color w:val="333333"/>
          <w:spacing w:val="0"/>
          <w:sz w:val="32"/>
          <w:szCs w:val="32"/>
          <w:shd w:val="clear" w:fill="FFFFFF"/>
          <w:lang w:val="en-US" w:eastAsia="zh-CN"/>
        </w:rPr>
        <w:t>21.进一步规范中介服务机构的收费行为，加强对中介组织、各类服务机构收费的监管。</w:t>
      </w:r>
      <w:r>
        <w:rPr>
          <w:rFonts w:hint="eastAsia" w:ascii="仿宋_GB2312" w:hAnsi="仿宋_GB2312" w:eastAsia="仿宋_GB2312" w:cs="仿宋_GB2312"/>
          <w:i w:val="0"/>
          <w:iCs w:val="0"/>
          <w:caps w:val="0"/>
          <w:color w:val="333333"/>
          <w:spacing w:val="0"/>
          <w:sz w:val="32"/>
          <w:szCs w:val="32"/>
          <w:shd w:val="clear" w:fill="FFFFFF"/>
          <w:lang w:val="en-US" w:eastAsia="zh-CN"/>
        </w:rPr>
        <w:t>坚决制止中介机构依附行政机关强制提供服务、强制收费和只收费不服务行为。国家机关委托中介机构提供服务的，其费用由国家机关支付。任何政府部门和单位都不得要求企业参加带强制性的收费培训，凡是政府部门要求进行的强制培训，组织者不得向企业收取任何费用。各部门所属协会、学会、事业单位和中介组织等非企业组织的收费，按照自愿委托、提供服务并收费的原则，必须与部门行政许可、行政审批严格分离，不得搭车、挂钩搞强制服务，强制收费。</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附件：1.阜新市第一批取消收费项目表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1600" w:firstLineChars="5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2.阜新市第一批降低收费标准项目表</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阜新市人民政府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二○○</w:t>
      </w:r>
      <w:r>
        <w:rPr>
          <w:rFonts w:hint="eastAsia" w:ascii="仿宋_GB2312" w:hAnsi="仿宋_GB2312" w:eastAsia="仿宋_GB2312" w:cs="仿宋_GB2312"/>
          <w:i w:val="0"/>
          <w:caps w:val="0"/>
          <w:color w:val="333333"/>
          <w:spacing w:val="0"/>
          <w:sz w:val="32"/>
          <w:szCs w:val="32"/>
          <w:shd w:val="clear" w:fill="FFFFFF"/>
          <w:lang w:val="en-US" w:eastAsia="zh-CN"/>
        </w:rPr>
        <w:t>四</w:t>
      </w:r>
      <w:r>
        <w:rPr>
          <w:rFonts w:hint="default" w:ascii="仿宋_GB2312" w:hAnsi="仿宋_GB2312" w:eastAsia="仿宋_GB2312" w:cs="仿宋_GB2312"/>
          <w:i w:val="0"/>
          <w:caps w:val="0"/>
          <w:color w:val="333333"/>
          <w:spacing w:val="0"/>
          <w:sz w:val="32"/>
          <w:szCs w:val="32"/>
          <w:shd w:val="clear" w:fill="FFFFFF"/>
          <w:lang w:val="en-US" w:eastAsia="zh-CN"/>
        </w:rPr>
        <w:t>年</w:t>
      </w:r>
      <w:r>
        <w:rPr>
          <w:rFonts w:hint="eastAsia" w:ascii="仿宋_GB2312" w:hAnsi="仿宋_GB2312" w:eastAsia="仿宋_GB2312" w:cs="仿宋_GB2312"/>
          <w:i w:val="0"/>
          <w:caps w:val="0"/>
          <w:color w:val="333333"/>
          <w:spacing w:val="0"/>
          <w:sz w:val="32"/>
          <w:szCs w:val="32"/>
          <w:shd w:val="clear" w:fill="FFFFFF"/>
          <w:lang w:val="en-US" w:eastAsia="zh-CN"/>
        </w:rPr>
        <w:t>九</w:t>
      </w:r>
      <w:r>
        <w:rPr>
          <w:rFonts w:hint="default" w:ascii="仿宋_GB2312" w:hAnsi="仿宋_GB2312" w:eastAsia="仿宋_GB2312" w:cs="仿宋_GB2312"/>
          <w:i w:val="0"/>
          <w:caps w:val="0"/>
          <w:color w:val="333333"/>
          <w:spacing w:val="0"/>
          <w:sz w:val="32"/>
          <w:szCs w:val="32"/>
          <w:shd w:val="clear" w:fill="FFFFFF"/>
          <w:lang w:val="en-US" w:eastAsia="zh-CN"/>
        </w:rPr>
        <w:t>月</w:t>
      </w:r>
      <w:r>
        <w:rPr>
          <w:rFonts w:hint="eastAsia" w:ascii="仿宋_GB2312" w:hAnsi="仿宋_GB2312" w:eastAsia="仿宋_GB2312" w:cs="仿宋_GB2312"/>
          <w:i w:val="0"/>
          <w:caps w:val="0"/>
          <w:color w:val="333333"/>
          <w:spacing w:val="0"/>
          <w:sz w:val="32"/>
          <w:szCs w:val="32"/>
          <w:shd w:val="clear" w:fill="FFFFFF"/>
          <w:lang w:val="en-US" w:eastAsia="zh-CN"/>
        </w:rPr>
        <w:t>八</w:t>
      </w:r>
      <w:r>
        <w:rPr>
          <w:rFonts w:hint="default" w:ascii="仿宋_GB2312" w:hAnsi="仿宋_GB2312" w:eastAsia="仿宋_GB2312" w:cs="仿宋_GB2312"/>
          <w:i w:val="0"/>
          <w:caps w:val="0"/>
          <w:color w:val="333333"/>
          <w:spacing w:val="0"/>
          <w:sz w:val="32"/>
          <w:szCs w:val="32"/>
          <w:shd w:val="clear" w:fill="FFFFFF"/>
          <w:lang w:val="en-US" w:eastAsia="zh-CN"/>
        </w:rPr>
        <w:t>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 xml:space="preserve"> （此件公开发布） </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left"/>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r>
        <w:rPr>
          <w:rFonts w:hint="eastAsia" w:ascii="仿宋_GB2312" w:hAnsi="仿宋_GB2312" w:eastAsia="仿宋_GB2312" w:cs="仿宋_GB2312"/>
          <w:i w:val="0"/>
          <w:iCs w:val="0"/>
          <w:caps w:val="0"/>
          <w:color w:val="333333"/>
          <w:spacing w:val="0"/>
          <w:sz w:val="32"/>
          <w:szCs w:val="32"/>
          <w:shd w:val="clear" w:fill="FFFFFF"/>
          <w:lang w:val="en-US" w:eastAsia="zh-CN"/>
        </w:rPr>
        <w:t>附件1：</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center"/>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阜新市第一排取消收费项目表</w:t>
      </w:r>
    </w:p>
    <w:tbl>
      <w:tblPr>
        <w:tblStyle w:val="7"/>
        <w:tblW w:w="0" w:type="auto"/>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1151"/>
        <w:gridCol w:w="1294"/>
        <w:gridCol w:w="2567"/>
        <w:gridCol w:w="1100"/>
        <w:gridCol w:w="888"/>
        <w:gridCol w:w="862"/>
        <w:gridCol w:w="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1" w:type="dxa"/>
          </w:tcPr>
          <w:p>
            <w:pPr>
              <w:pStyle w:val="5"/>
              <w:keepNext w:val="0"/>
              <w:keepLines w:val="0"/>
              <w:widowControl/>
              <w:numPr>
                <w:ilvl w:val="0"/>
                <w:numId w:val="0"/>
              </w:numPr>
              <w:suppressLineNumbers w:val="0"/>
              <w:tabs>
                <w:tab w:val="left" w:pos="342"/>
              </w:tabs>
              <w:spacing w:before="0" w:beforeAutospacing="0" w:after="0" w:afterAutospacing="0"/>
              <w:ind w:right="0" w:rightChars="0"/>
              <w:jc w:val="cente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序号</w:t>
            </w:r>
          </w:p>
        </w:tc>
        <w:tc>
          <w:tcPr>
            <w:tcW w:w="1294" w:type="dxa"/>
          </w:tcPr>
          <w:p>
            <w:pPr>
              <w:pStyle w:val="5"/>
              <w:keepNext w:val="0"/>
              <w:keepLines w:val="0"/>
              <w:widowControl/>
              <w:numPr>
                <w:ilvl w:val="0"/>
                <w:numId w:val="0"/>
              </w:numPr>
              <w:suppressLineNumbers w:val="0"/>
              <w:spacing w:before="0" w:beforeAutospacing="0" w:after="0" w:afterAutospacing="0"/>
              <w:ind w:right="0" w:rightChars="0"/>
              <w:jc w:val="cente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收费部门</w:t>
            </w:r>
          </w:p>
        </w:tc>
        <w:tc>
          <w:tcPr>
            <w:tcW w:w="2567" w:type="dxa"/>
          </w:tcPr>
          <w:p>
            <w:pPr>
              <w:pStyle w:val="5"/>
              <w:keepNext w:val="0"/>
              <w:keepLines w:val="0"/>
              <w:widowControl/>
              <w:numPr>
                <w:ilvl w:val="0"/>
                <w:numId w:val="0"/>
              </w:numPr>
              <w:suppressLineNumbers w:val="0"/>
              <w:spacing w:before="0" w:beforeAutospacing="0" w:after="0" w:afterAutospacing="0"/>
              <w:ind w:right="0" w:rightChars="0"/>
              <w:jc w:val="cente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收费项目</w:t>
            </w:r>
          </w:p>
        </w:tc>
        <w:tc>
          <w:tcPr>
            <w:tcW w:w="1100" w:type="dxa"/>
          </w:tcPr>
          <w:p>
            <w:pPr>
              <w:pStyle w:val="5"/>
              <w:keepNext w:val="0"/>
              <w:keepLines w:val="0"/>
              <w:widowControl/>
              <w:numPr>
                <w:ilvl w:val="0"/>
                <w:numId w:val="0"/>
              </w:numPr>
              <w:suppressLineNumbers w:val="0"/>
              <w:spacing w:before="0" w:beforeAutospacing="0" w:after="0" w:afterAutospacing="0"/>
              <w:ind w:right="0" w:rightChars="0"/>
              <w:jc w:val="cente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现行收费标准</w:t>
            </w:r>
          </w:p>
        </w:tc>
        <w:tc>
          <w:tcPr>
            <w:tcW w:w="888" w:type="dxa"/>
          </w:tcPr>
          <w:p>
            <w:pPr>
              <w:bidi w:val="0"/>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收费依据</w:t>
            </w:r>
          </w:p>
        </w:tc>
        <w:tc>
          <w:tcPr>
            <w:tcW w:w="862" w:type="dxa"/>
          </w:tcPr>
          <w:p>
            <w:pPr>
              <w:pStyle w:val="5"/>
              <w:keepNext w:val="0"/>
              <w:keepLines w:val="0"/>
              <w:widowControl/>
              <w:numPr>
                <w:ilvl w:val="0"/>
                <w:numId w:val="0"/>
              </w:numPr>
              <w:suppressLineNumbers w:val="0"/>
              <w:spacing w:before="0" w:beforeAutospacing="0" w:after="0" w:afterAutospacing="0"/>
              <w:ind w:right="0" w:rightChars="0"/>
              <w:jc w:val="cente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清理意见</w:t>
            </w: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管理层次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51"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一</w:t>
            </w:r>
          </w:p>
        </w:tc>
        <w:tc>
          <w:tcPr>
            <w:tcW w:w="1294"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市农发局</w:t>
            </w:r>
          </w:p>
        </w:tc>
        <w:tc>
          <w:tcPr>
            <w:tcW w:w="2567"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动物诊疗许可证工本费</w:t>
            </w:r>
          </w:p>
        </w:tc>
        <w:tc>
          <w:tcPr>
            <w:tcW w:w="1100"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c>
          <w:tcPr>
            <w:tcW w:w="862"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取消</w:t>
            </w: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51"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二</w:t>
            </w:r>
          </w:p>
        </w:tc>
        <w:tc>
          <w:tcPr>
            <w:tcW w:w="1294"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市农发局</w:t>
            </w:r>
          </w:p>
        </w:tc>
        <w:tc>
          <w:tcPr>
            <w:tcW w:w="2567"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兽医资格证及执业注册费用</w:t>
            </w:r>
          </w:p>
        </w:tc>
        <w:tc>
          <w:tcPr>
            <w:tcW w:w="1100"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c>
          <w:tcPr>
            <w:tcW w:w="862"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取消</w:t>
            </w: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51"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三</w:t>
            </w:r>
          </w:p>
        </w:tc>
        <w:tc>
          <w:tcPr>
            <w:tcW w:w="1294"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市农发局</w:t>
            </w:r>
          </w:p>
        </w:tc>
        <w:tc>
          <w:tcPr>
            <w:tcW w:w="2567"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种用动物饲养场审核发证费用</w:t>
            </w:r>
          </w:p>
        </w:tc>
        <w:tc>
          <w:tcPr>
            <w:tcW w:w="1100"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c>
          <w:tcPr>
            <w:tcW w:w="862"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取消</w:t>
            </w: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51"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四</w:t>
            </w:r>
          </w:p>
        </w:tc>
        <w:tc>
          <w:tcPr>
            <w:tcW w:w="1294"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市农发局</w:t>
            </w:r>
          </w:p>
        </w:tc>
        <w:tc>
          <w:tcPr>
            <w:tcW w:w="2567"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乳用动物饲养场审核发证费用</w:t>
            </w:r>
          </w:p>
        </w:tc>
        <w:tc>
          <w:tcPr>
            <w:tcW w:w="1100"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c>
          <w:tcPr>
            <w:tcW w:w="862"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取消</w:t>
            </w: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51"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五</w:t>
            </w:r>
          </w:p>
        </w:tc>
        <w:tc>
          <w:tcPr>
            <w:tcW w:w="1294"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市农发局</w:t>
            </w:r>
          </w:p>
        </w:tc>
        <w:tc>
          <w:tcPr>
            <w:tcW w:w="2567"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动物饲养场审核发证费用</w:t>
            </w:r>
          </w:p>
        </w:tc>
        <w:tc>
          <w:tcPr>
            <w:tcW w:w="1100"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c>
          <w:tcPr>
            <w:tcW w:w="862"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取消</w:t>
            </w: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51"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六</w:t>
            </w:r>
          </w:p>
        </w:tc>
        <w:tc>
          <w:tcPr>
            <w:tcW w:w="1294"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市农发局</w:t>
            </w:r>
          </w:p>
        </w:tc>
        <w:tc>
          <w:tcPr>
            <w:tcW w:w="2567"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屠宰场审核发证费用</w:t>
            </w:r>
          </w:p>
        </w:tc>
        <w:tc>
          <w:tcPr>
            <w:tcW w:w="1100"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c>
          <w:tcPr>
            <w:tcW w:w="862"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取消</w:t>
            </w: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51"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七</w:t>
            </w:r>
          </w:p>
        </w:tc>
        <w:tc>
          <w:tcPr>
            <w:tcW w:w="1294"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市农发局</w:t>
            </w:r>
          </w:p>
        </w:tc>
        <w:tc>
          <w:tcPr>
            <w:tcW w:w="2567"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肉类联合加工厂审核发证费用</w:t>
            </w:r>
          </w:p>
        </w:tc>
        <w:tc>
          <w:tcPr>
            <w:tcW w:w="1100"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c>
          <w:tcPr>
            <w:tcW w:w="862"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取消</w:t>
            </w: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51"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八</w:t>
            </w:r>
          </w:p>
        </w:tc>
        <w:tc>
          <w:tcPr>
            <w:tcW w:w="1294"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市农发局</w:t>
            </w:r>
          </w:p>
        </w:tc>
        <w:tc>
          <w:tcPr>
            <w:tcW w:w="2567"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屠宰场（点）审核发证费用</w:t>
            </w:r>
          </w:p>
        </w:tc>
        <w:tc>
          <w:tcPr>
            <w:tcW w:w="1100"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c>
          <w:tcPr>
            <w:tcW w:w="862"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取消</w:t>
            </w: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51"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九</w:t>
            </w:r>
          </w:p>
        </w:tc>
        <w:tc>
          <w:tcPr>
            <w:tcW w:w="1294"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市农发局</w:t>
            </w:r>
          </w:p>
        </w:tc>
        <w:tc>
          <w:tcPr>
            <w:tcW w:w="2567"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其他动物产品加工审核发证费用</w:t>
            </w:r>
          </w:p>
        </w:tc>
        <w:tc>
          <w:tcPr>
            <w:tcW w:w="1100"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c>
          <w:tcPr>
            <w:tcW w:w="862"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取消</w:t>
            </w: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51"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十</w:t>
            </w:r>
          </w:p>
        </w:tc>
        <w:tc>
          <w:tcPr>
            <w:tcW w:w="1294"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市农发局</w:t>
            </w:r>
          </w:p>
        </w:tc>
        <w:tc>
          <w:tcPr>
            <w:tcW w:w="2567"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动物产品经营审核发证费用</w:t>
            </w:r>
          </w:p>
        </w:tc>
        <w:tc>
          <w:tcPr>
            <w:tcW w:w="1100"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c>
          <w:tcPr>
            <w:tcW w:w="862"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取消</w:t>
            </w: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51"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十一</w:t>
            </w:r>
          </w:p>
        </w:tc>
        <w:tc>
          <w:tcPr>
            <w:tcW w:w="1294"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市农发局</w:t>
            </w:r>
          </w:p>
        </w:tc>
        <w:tc>
          <w:tcPr>
            <w:tcW w:w="2567"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动物及其产品仓储审核发证费用</w:t>
            </w:r>
          </w:p>
        </w:tc>
        <w:tc>
          <w:tcPr>
            <w:tcW w:w="1100"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c>
          <w:tcPr>
            <w:tcW w:w="862"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取消</w:t>
            </w: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51"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十二</w:t>
            </w:r>
          </w:p>
        </w:tc>
        <w:tc>
          <w:tcPr>
            <w:tcW w:w="1294"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工商局</w:t>
            </w:r>
          </w:p>
        </w:tc>
        <w:tc>
          <w:tcPr>
            <w:tcW w:w="2567"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工商管理IC卡工本费</w:t>
            </w:r>
          </w:p>
        </w:tc>
        <w:tc>
          <w:tcPr>
            <w:tcW w:w="1100"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c>
          <w:tcPr>
            <w:tcW w:w="862"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取消</w:t>
            </w: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51"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十三</w:t>
            </w:r>
          </w:p>
        </w:tc>
        <w:tc>
          <w:tcPr>
            <w:tcW w:w="1294"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质量技术监督局</w:t>
            </w:r>
          </w:p>
        </w:tc>
        <w:tc>
          <w:tcPr>
            <w:tcW w:w="2567"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技术监督部门的IC卡工本费</w:t>
            </w:r>
          </w:p>
        </w:tc>
        <w:tc>
          <w:tcPr>
            <w:tcW w:w="1100"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c>
          <w:tcPr>
            <w:tcW w:w="862"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取消</w:t>
            </w: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51"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十四</w:t>
            </w:r>
          </w:p>
        </w:tc>
        <w:tc>
          <w:tcPr>
            <w:tcW w:w="1294"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劳动和社会保障局</w:t>
            </w:r>
          </w:p>
        </w:tc>
        <w:tc>
          <w:tcPr>
            <w:tcW w:w="2567"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劳动部门的职业介绍许可证工本费</w:t>
            </w:r>
          </w:p>
        </w:tc>
        <w:tc>
          <w:tcPr>
            <w:tcW w:w="1100"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c>
          <w:tcPr>
            <w:tcW w:w="862"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取消</w:t>
            </w: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51"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十五</w:t>
            </w:r>
          </w:p>
        </w:tc>
        <w:tc>
          <w:tcPr>
            <w:tcW w:w="1294"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建委</w:t>
            </w:r>
          </w:p>
        </w:tc>
        <w:tc>
          <w:tcPr>
            <w:tcW w:w="2567"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在规划区内挖取砂石、土方等改变地形地貌的审批收费</w:t>
            </w:r>
          </w:p>
        </w:tc>
        <w:tc>
          <w:tcPr>
            <w:tcW w:w="1100"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c>
          <w:tcPr>
            <w:tcW w:w="862"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取消</w:t>
            </w: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151"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十六</w:t>
            </w:r>
          </w:p>
        </w:tc>
        <w:tc>
          <w:tcPr>
            <w:tcW w:w="1294"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经贸委</w:t>
            </w:r>
          </w:p>
        </w:tc>
        <w:tc>
          <w:tcPr>
            <w:tcW w:w="2567"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危险化学品经营许可证年检费</w:t>
            </w:r>
          </w:p>
        </w:tc>
        <w:tc>
          <w:tcPr>
            <w:tcW w:w="1100"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c>
          <w:tcPr>
            <w:tcW w:w="862"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取消</w:t>
            </w:r>
          </w:p>
        </w:tc>
        <w:tc>
          <w:tcPr>
            <w:tcW w:w="8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p>
        </w:tc>
      </w:tr>
    </w:tbl>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32"/>
          <w:szCs w:val="32"/>
          <w:shd w:val="clear"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firstLine="640" w:firstLineChars="200"/>
        <w:jc w:val="left"/>
        <w:rPr>
          <w:rFonts w:hint="eastAsia" w:ascii="仿宋_GB2312" w:hAnsi="仿宋_GB2312" w:eastAsia="仿宋_GB2312" w:cs="仿宋_GB2312"/>
          <w:i w:val="0"/>
          <w:iCs w:val="0"/>
          <w:caps w:val="0"/>
          <w:color w:val="333333"/>
          <w:spacing w:val="0"/>
          <w:sz w:val="32"/>
          <w:szCs w:val="32"/>
          <w:shd w:val="clear" w:fill="FFFFFF"/>
          <w:lang w:val="en-US" w:eastAsia="zh-CN"/>
        </w:rPr>
      </w:pPr>
      <w:bookmarkStart w:id="0" w:name="_GoBack"/>
      <w:bookmarkEnd w:id="0"/>
      <w:r>
        <w:rPr>
          <w:rFonts w:hint="eastAsia" w:ascii="仿宋_GB2312" w:hAnsi="仿宋_GB2312" w:eastAsia="仿宋_GB2312" w:cs="仿宋_GB2312"/>
          <w:i w:val="0"/>
          <w:iCs w:val="0"/>
          <w:caps w:val="0"/>
          <w:color w:val="333333"/>
          <w:spacing w:val="0"/>
          <w:sz w:val="32"/>
          <w:szCs w:val="32"/>
          <w:shd w:val="clear" w:fill="FFFFFF"/>
          <w:lang w:val="en-US" w:eastAsia="zh-CN"/>
        </w:rPr>
        <w:t>附件2：</w:t>
      </w:r>
    </w:p>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center"/>
        <w:rPr>
          <w:rFonts w:hint="eastAsia" w:ascii="黑体" w:hAnsi="黑体" w:eastAsia="黑体" w:cs="黑体"/>
          <w:i w:val="0"/>
          <w:iCs w:val="0"/>
          <w:caps w:val="0"/>
          <w:color w:val="333333"/>
          <w:spacing w:val="0"/>
          <w:sz w:val="32"/>
          <w:szCs w:val="32"/>
          <w:shd w:val="clear" w:fill="FFFFFF"/>
          <w:lang w:val="en-US" w:eastAsia="zh-CN"/>
        </w:rPr>
      </w:pPr>
      <w:r>
        <w:rPr>
          <w:rFonts w:hint="eastAsia" w:ascii="黑体" w:hAnsi="黑体" w:eastAsia="黑体" w:cs="黑体"/>
          <w:i w:val="0"/>
          <w:iCs w:val="0"/>
          <w:caps w:val="0"/>
          <w:color w:val="333333"/>
          <w:spacing w:val="0"/>
          <w:sz w:val="32"/>
          <w:szCs w:val="32"/>
          <w:shd w:val="clear" w:fill="FFFFFF"/>
          <w:lang w:val="en-US" w:eastAsia="zh-CN"/>
        </w:rPr>
        <w:t>阜新市第一批降低收费标准项目表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756"/>
        <w:gridCol w:w="1063"/>
        <w:gridCol w:w="1412"/>
        <w:gridCol w:w="2425"/>
        <w:gridCol w:w="1275"/>
        <w:gridCol w:w="1088"/>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6"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序号</w:t>
            </w:r>
          </w:p>
        </w:tc>
        <w:tc>
          <w:tcPr>
            <w:tcW w:w="1063"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收费部门</w:t>
            </w:r>
          </w:p>
        </w:tc>
        <w:tc>
          <w:tcPr>
            <w:tcW w:w="1412"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收费项目</w:t>
            </w:r>
          </w:p>
        </w:tc>
        <w:tc>
          <w:tcPr>
            <w:tcW w:w="2425"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现行收费标准</w:t>
            </w:r>
          </w:p>
        </w:tc>
        <w:tc>
          <w:tcPr>
            <w:tcW w:w="1275"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收费依据</w:t>
            </w:r>
          </w:p>
        </w:tc>
        <w:tc>
          <w:tcPr>
            <w:tcW w:w="10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清理意见</w:t>
            </w:r>
          </w:p>
        </w:tc>
        <w:tc>
          <w:tcPr>
            <w:tcW w:w="744" w:type="dxa"/>
          </w:tcPr>
          <w:p>
            <w:pPr>
              <w:pStyle w:val="5"/>
              <w:keepNext w:val="0"/>
              <w:keepLines w:val="0"/>
              <w:widowControl/>
              <w:numPr>
                <w:ilvl w:val="0"/>
                <w:numId w:val="0"/>
              </w:numPr>
              <w:suppressLineNumbers w:val="0"/>
              <w:tabs>
                <w:tab w:val="left" w:pos="369"/>
              </w:tabs>
              <w:spacing w:before="0" w:beforeAutospacing="0" w:after="0" w:afterAutospacing="0"/>
              <w:ind w:right="0" w:rightChars="0"/>
              <w:jc w:val="left"/>
              <w:rPr>
                <w:rFonts w:hint="default" w:ascii="仿宋_GB2312" w:hAnsi="仿宋_GB2312" w:eastAsia="仿宋_GB2312" w:cs="仿宋_GB2312"/>
                <w:i w:val="0"/>
                <w:iCs w:val="0"/>
                <w:caps w:val="0"/>
                <w:color w:val="333333"/>
                <w:spacing w:val="0"/>
                <w:sz w:val="24"/>
                <w:szCs w:val="24"/>
                <w:shd w:val="clear" w:fill="FFFFFF"/>
                <w:vertAlign w:val="baseline"/>
                <w:lang w:val="en-US" w:eastAsia="zh-CN"/>
              </w:rPr>
            </w:pPr>
            <w:r>
              <w:rPr>
                <w:rFonts w:hint="eastAsia" w:ascii="仿宋_GB2312" w:hAnsi="仿宋_GB2312" w:eastAsia="仿宋_GB2312" w:cs="仿宋_GB2312"/>
                <w:i w:val="0"/>
                <w:iCs w:val="0"/>
                <w:caps w:val="0"/>
                <w:color w:val="333333"/>
                <w:spacing w:val="0"/>
                <w:sz w:val="24"/>
                <w:szCs w:val="24"/>
                <w:shd w:val="clear" w:fill="FFFFFF"/>
                <w:vertAlign w:val="baseline"/>
                <w:lang w:val="en-US" w:eastAsia="zh-CN"/>
              </w:rPr>
              <w:t>管理层次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6"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一</w:t>
            </w:r>
          </w:p>
        </w:tc>
        <w:tc>
          <w:tcPr>
            <w:tcW w:w="1063"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市工商局</w:t>
            </w:r>
          </w:p>
        </w:tc>
        <w:tc>
          <w:tcPr>
            <w:tcW w:w="1412"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企业法人注册登记费</w:t>
            </w:r>
          </w:p>
        </w:tc>
        <w:tc>
          <w:tcPr>
            <w:tcW w:w="2425"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注册资本（金）在一千万元（含</w:t>
            </w: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一千万元</w:t>
            </w: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）以下的，按注册</w:t>
            </w: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资本（金）的0.8‰收取。超过一千万元（不含一千万元）的，超过部分按0.4‰收取，超过一亿元的，超过部分不收费；注册登记最低额为50元。</w:t>
            </w:r>
          </w:p>
        </w:tc>
        <w:tc>
          <w:tcPr>
            <w:tcW w:w="1275"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［1992］价费字414号计价格［1999］1707号辽价发［1992］173</w:t>
            </w: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号辽价发［1999］138</w:t>
            </w:r>
          </w:p>
        </w:tc>
        <w:tc>
          <w:tcPr>
            <w:tcW w:w="10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域外企业降低50%</w:t>
            </w:r>
          </w:p>
        </w:tc>
        <w:tc>
          <w:tcPr>
            <w:tcW w:w="744"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省级国库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6"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二</w:t>
            </w:r>
          </w:p>
        </w:tc>
        <w:tc>
          <w:tcPr>
            <w:tcW w:w="1063"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市民防办</w:t>
            </w:r>
          </w:p>
        </w:tc>
        <w:tc>
          <w:tcPr>
            <w:tcW w:w="1412"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人防工程质量监督费</w:t>
            </w:r>
          </w:p>
        </w:tc>
        <w:tc>
          <w:tcPr>
            <w:tcW w:w="2425"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人防工程总造价的2.5‰</w:t>
            </w:r>
          </w:p>
        </w:tc>
        <w:tc>
          <w:tcPr>
            <w:tcW w:w="1275"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辽价发（94）69号辽城发（84）242号</w:t>
            </w:r>
          </w:p>
        </w:tc>
        <w:tc>
          <w:tcPr>
            <w:tcW w:w="1088" w:type="dxa"/>
          </w:tcPr>
          <w:p>
            <w:pPr>
              <w:pStyle w:val="5"/>
              <w:keepNext w:val="0"/>
              <w:keepLines w:val="0"/>
              <w:widowControl/>
              <w:numPr>
                <w:ilvl w:val="0"/>
                <w:numId w:val="0"/>
              </w:numPr>
              <w:suppressLineNumbers w:val="0"/>
              <w:spacing w:before="0" w:beforeAutospacing="0" w:after="0" w:afterAutospacing="0"/>
              <w:ind w:right="0" w:rightChars="0"/>
              <w:jc w:val="cente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降低50%</w:t>
            </w:r>
          </w:p>
        </w:tc>
        <w:tc>
          <w:tcPr>
            <w:tcW w:w="744" w:type="dxa"/>
          </w:tcPr>
          <w:p>
            <w:pPr>
              <w:pStyle w:val="5"/>
              <w:keepNext w:val="0"/>
              <w:keepLines w:val="0"/>
              <w:widowControl/>
              <w:numPr>
                <w:ilvl w:val="0"/>
                <w:numId w:val="0"/>
              </w:numPr>
              <w:suppressLineNumbers w:val="0"/>
              <w:spacing w:before="0" w:beforeAutospacing="0" w:after="0" w:afterAutospacing="0"/>
              <w:ind w:right="0" w:rightChars="0"/>
              <w:jc w:val="cente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省级国库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6"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三</w:t>
            </w:r>
          </w:p>
        </w:tc>
        <w:tc>
          <w:tcPr>
            <w:tcW w:w="1063"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水利局</w:t>
            </w:r>
          </w:p>
        </w:tc>
        <w:tc>
          <w:tcPr>
            <w:tcW w:w="1412" w:type="dxa"/>
          </w:tcPr>
          <w:p>
            <w:pPr>
              <w:pStyle w:val="5"/>
              <w:keepNext w:val="0"/>
              <w:keepLines w:val="0"/>
              <w:widowControl/>
              <w:numPr>
                <w:ilvl w:val="0"/>
                <w:numId w:val="0"/>
              </w:numPr>
              <w:suppressLineNumbers w:val="0"/>
              <w:spacing w:before="0" w:beforeAutospacing="0" w:after="0" w:afterAutospacing="0"/>
              <w:ind w:right="0" w:rightChars="0"/>
              <w:jc w:val="cente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水利工程质量监督费</w:t>
            </w:r>
          </w:p>
        </w:tc>
        <w:tc>
          <w:tcPr>
            <w:tcW w:w="2425" w:type="dxa"/>
          </w:tcPr>
          <w:p>
            <w:pPr>
              <w:pStyle w:val="5"/>
              <w:keepNext w:val="0"/>
              <w:keepLines w:val="0"/>
              <w:widowControl/>
              <w:numPr>
                <w:ilvl w:val="0"/>
                <w:numId w:val="0"/>
              </w:numPr>
              <w:suppressLineNumbers w:val="0"/>
              <w:spacing w:before="0" w:beforeAutospacing="0" w:after="0" w:afterAutospacing="0"/>
              <w:ind w:right="0" w:rightChars="0"/>
              <w:jc w:val="cente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pPr>
          </w:p>
        </w:tc>
        <w:tc>
          <w:tcPr>
            <w:tcW w:w="1275"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辽价发［1992］61号</w:t>
            </w:r>
          </w:p>
        </w:tc>
        <w:tc>
          <w:tcPr>
            <w:tcW w:w="1088" w:type="dxa"/>
          </w:tcPr>
          <w:p>
            <w:pPr>
              <w:pStyle w:val="5"/>
              <w:keepNext w:val="0"/>
              <w:keepLines w:val="0"/>
              <w:widowControl/>
              <w:numPr>
                <w:ilvl w:val="0"/>
                <w:numId w:val="0"/>
              </w:numPr>
              <w:suppressLineNumbers w:val="0"/>
              <w:spacing w:before="0" w:beforeAutospacing="0" w:after="0" w:afterAutospacing="0"/>
              <w:ind w:right="0" w:rightChars="0"/>
              <w:jc w:val="cente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降低50%</w:t>
            </w:r>
          </w:p>
        </w:tc>
        <w:tc>
          <w:tcPr>
            <w:tcW w:w="744" w:type="dxa"/>
          </w:tcPr>
          <w:p>
            <w:pPr>
              <w:pStyle w:val="5"/>
              <w:keepNext w:val="0"/>
              <w:keepLines w:val="0"/>
              <w:widowControl/>
              <w:numPr>
                <w:ilvl w:val="0"/>
                <w:numId w:val="0"/>
              </w:numPr>
              <w:suppressLineNumbers w:val="0"/>
              <w:spacing w:before="0" w:beforeAutospacing="0" w:after="0" w:afterAutospacing="0"/>
              <w:ind w:right="0" w:rightChars="0"/>
              <w:jc w:val="cente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市级国库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6"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四</w:t>
            </w:r>
          </w:p>
        </w:tc>
        <w:tc>
          <w:tcPr>
            <w:tcW w:w="1063"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市建委</w:t>
            </w:r>
          </w:p>
        </w:tc>
        <w:tc>
          <w:tcPr>
            <w:tcW w:w="1412"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新型墙体材料专项基金</w:t>
            </w:r>
          </w:p>
        </w:tc>
        <w:tc>
          <w:tcPr>
            <w:tcW w:w="2425"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墙改专项基金8.0元/平方米</w:t>
            </w:r>
          </w:p>
        </w:tc>
        <w:tc>
          <w:tcPr>
            <w:tcW w:w="1275"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1.辽财综［2003］297号《辽宁省新型墙体材料专项基金征收使用管理实施细则》</w:t>
            </w:r>
          </w:p>
        </w:tc>
        <w:tc>
          <w:tcPr>
            <w:tcW w:w="1088" w:type="dxa"/>
          </w:tcPr>
          <w:p>
            <w:pPr>
              <w:pStyle w:val="5"/>
              <w:keepNext w:val="0"/>
              <w:keepLines w:val="0"/>
              <w:widowControl/>
              <w:numPr>
                <w:ilvl w:val="0"/>
                <w:numId w:val="0"/>
              </w:numPr>
              <w:suppressLineNumbers w:val="0"/>
              <w:spacing w:before="0" w:beforeAutospacing="0" w:after="0" w:afterAutospacing="0"/>
              <w:ind w:right="0" w:rightChars="0"/>
              <w:jc w:val="cente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降低50%</w:t>
            </w:r>
          </w:p>
        </w:tc>
        <w:tc>
          <w:tcPr>
            <w:tcW w:w="744" w:type="dxa"/>
          </w:tcPr>
          <w:p>
            <w:pPr>
              <w:pStyle w:val="5"/>
              <w:keepNext w:val="0"/>
              <w:keepLines w:val="0"/>
              <w:widowControl/>
              <w:numPr>
                <w:ilvl w:val="0"/>
                <w:numId w:val="0"/>
              </w:numPr>
              <w:suppressLineNumbers w:val="0"/>
              <w:spacing w:before="0" w:beforeAutospacing="0" w:after="0" w:afterAutospacing="0"/>
              <w:ind w:right="0" w:rightChars="0"/>
              <w:jc w:val="cente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市县国库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6"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五</w:t>
            </w:r>
          </w:p>
        </w:tc>
        <w:tc>
          <w:tcPr>
            <w:tcW w:w="1063" w:type="dxa"/>
          </w:tcPr>
          <w:p>
            <w:pPr>
              <w:pStyle w:val="5"/>
              <w:keepNext w:val="0"/>
              <w:keepLines w:val="0"/>
              <w:widowControl/>
              <w:numPr>
                <w:ilvl w:val="0"/>
                <w:numId w:val="0"/>
              </w:numPr>
              <w:suppressLineNumbers w:val="0"/>
              <w:spacing w:before="0" w:beforeAutospacing="0" w:after="0" w:afterAutospacing="0"/>
              <w:ind w:right="0" w:rightChars="0"/>
              <w:jc w:val="cente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市建委</w:t>
            </w:r>
          </w:p>
        </w:tc>
        <w:tc>
          <w:tcPr>
            <w:tcW w:w="1412"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城市占道费</w:t>
            </w:r>
          </w:p>
        </w:tc>
        <w:tc>
          <w:tcPr>
            <w:tcW w:w="2425"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1.柏油路0.40元</w:t>
            </w: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/日.平方米</w:t>
            </w:r>
          </w:p>
        </w:tc>
        <w:tc>
          <w:tcPr>
            <w:tcW w:w="1275"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辽价发（92）197号阜价发［1996］96号文件</w:t>
            </w:r>
          </w:p>
        </w:tc>
        <w:tc>
          <w:tcPr>
            <w:tcW w:w="1088" w:type="dxa"/>
          </w:tcPr>
          <w:p>
            <w:pPr>
              <w:pStyle w:val="5"/>
              <w:keepNext w:val="0"/>
              <w:keepLines w:val="0"/>
              <w:widowControl/>
              <w:numPr>
                <w:ilvl w:val="0"/>
                <w:numId w:val="0"/>
              </w:numPr>
              <w:suppressLineNumbers w:val="0"/>
              <w:spacing w:before="0" w:beforeAutospacing="0" w:after="0" w:afterAutospacing="0"/>
              <w:ind w:right="0" w:rightChars="0"/>
              <w:jc w:val="cente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降低50%</w:t>
            </w:r>
          </w:p>
        </w:tc>
        <w:tc>
          <w:tcPr>
            <w:tcW w:w="744" w:type="dxa"/>
          </w:tcPr>
          <w:p>
            <w:pPr>
              <w:pStyle w:val="5"/>
              <w:keepNext w:val="0"/>
              <w:keepLines w:val="0"/>
              <w:widowControl/>
              <w:numPr>
                <w:ilvl w:val="0"/>
                <w:numId w:val="0"/>
              </w:numPr>
              <w:suppressLineNumbers w:val="0"/>
              <w:spacing w:before="0" w:beforeAutospacing="0" w:after="0" w:afterAutospacing="0"/>
              <w:ind w:right="0" w:rightChars="0"/>
              <w:jc w:val="cente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市县国库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6"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六</w:t>
            </w:r>
          </w:p>
        </w:tc>
        <w:tc>
          <w:tcPr>
            <w:tcW w:w="1063" w:type="dxa"/>
          </w:tcPr>
          <w:p>
            <w:pPr>
              <w:pStyle w:val="5"/>
              <w:keepNext w:val="0"/>
              <w:keepLines w:val="0"/>
              <w:widowControl/>
              <w:numPr>
                <w:ilvl w:val="0"/>
                <w:numId w:val="0"/>
              </w:numPr>
              <w:suppressLineNumbers w:val="0"/>
              <w:spacing w:before="0" w:beforeAutospacing="0" w:after="0" w:afterAutospacing="0"/>
              <w:ind w:right="0" w:rightChars="0"/>
              <w:jc w:val="cente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市建委</w:t>
            </w:r>
          </w:p>
        </w:tc>
        <w:tc>
          <w:tcPr>
            <w:tcW w:w="1412"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建筑工程质量监督费</w:t>
            </w:r>
          </w:p>
        </w:tc>
        <w:tc>
          <w:tcPr>
            <w:tcW w:w="2425"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建筑工程：砖混结构工程1.2元/㎡框架</w:t>
            </w: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结构工程1.8元/㎡市政公用工程按工程总造价的0.7‰，装饰装修工程按总造价1.75‰</w:t>
            </w:r>
          </w:p>
        </w:tc>
        <w:tc>
          <w:tcPr>
            <w:tcW w:w="1275"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财综字［1999］74号</w:t>
            </w:r>
          </w:p>
        </w:tc>
        <w:tc>
          <w:tcPr>
            <w:tcW w:w="1088" w:type="dxa"/>
          </w:tcPr>
          <w:p>
            <w:pPr>
              <w:pStyle w:val="5"/>
              <w:keepNext w:val="0"/>
              <w:keepLines w:val="0"/>
              <w:widowControl/>
              <w:numPr>
                <w:ilvl w:val="0"/>
                <w:numId w:val="0"/>
              </w:numPr>
              <w:suppressLineNumbers w:val="0"/>
              <w:spacing w:before="0" w:beforeAutospacing="0" w:after="0" w:afterAutospacing="0"/>
              <w:ind w:right="0" w:rightChars="0"/>
              <w:jc w:val="cente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降低50%</w:t>
            </w:r>
          </w:p>
        </w:tc>
        <w:tc>
          <w:tcPr>
            <w:tcW w:w="744" w:type="dxa"/>
          </w:tcPr>
          <w:p>
            <w:pPr>
              <w:pStyle w:val="5"/>
              <w:keepNext w:val="0"/>
              <w:keepLines w:val="0"/>
              <w:widowControl/>
              <w:numPr>
                <w:ilvl w:val="0"/>
                <w:numId w:val="0"/>
              </w:numPr>
              <w:suppressLineNumbers w:val="0"/>
              <w:spacing w:before="0" w:beforeAutospacing="0" w:after="0" w:afterAutospacing="0"/>
              <w:ind w:right="0" w:rightChars="0"/>
              <w:jc w:val="cente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市县国库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6"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七</w:t>
            </w:r>
          </w:p>
        </w:tc>
        <w:tc>
          <w:tcPr>
            <w:tcW w:w="1063"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市科技局</w:t>
            </w:r>
          </w:p>
        </w:tc>
        <w:tc>
          <w:tcPr>
            <w:tcW w:w="1412"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技术合同认定登记费</w:t>
            </w:r>
          </w:p>
        </w:tc>
        <w:tc>
          <w:tcPr>
            <w:tcW w:w="2425"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30元起点，超过5万部分1‰，5万元以下2‰</w:t>
            </w:r>
          </w:p>
        </w:tc>
        <w:tc>
          <w:tcPr>
            <w:tcW w:w="1275"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辽价发［92］130号</w:t>
            </w:r>
          </w:p>
        </w:tc>
        <w:tc>
          <w:tcPr>
            <w:tcW w:w="1088"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全部1‰收取</w:t>
            </w:r>
          </w:p>
        </w:tc>
        <w:tc>
          <w:tcPr>
            <w:tcW w:w="744" w:type="dxa"/>
          </w:tcPr>
          <w:p>
            <w:pPr>
              <w:pStyle w:val="5"/>
              <w:keepNext w:val="0"/>
              <w:keepLines w:val="0"/>
              <w:widowControl/>
              <w:numPr>
                <w:ilvl w:val="0"/>
                <w:numId w:val="0"/>
              </w:numPr>
              <w:suppressLineNumbers w:val="0"/>
              <w:spacing w:before="0" w:beforeAutospacing="0" w:after="0" w:afterAutospacing="0"/>
              <w:ind w:right="0" w:rightChars="0"/>
              <w:jc w:val="cente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各级国库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6"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八</w:t>
            </w:r>
          </w:p>
        </w:tc>
        <w:tc>
          <w:tcPr>
            <w:tcW w:w="1063"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卫生系统</w:t>
            </w:r>
          </w:p>
        </w:tc>
        <w:tc>
          <w:tcPr>
            <w:tcW w:w="1412"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卫生监督防疫监测费</w:t>
            </w:r>
          </w:p>
        </w:tc>
        <w:tc>
          <w:tcPr>
            <w:tcW w:w="2425"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详见文件</w:t>
            </w:r>
          </w:p>
        </w:tc>
        <w:tc>
          <w:tcPr>
            <w:tcW w:w="1275"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辽价发［1993］3号</w:t>
            </w:r>
          </w:p>
        </w:tc>
        <w:tc>
          <w:tcPr>
            <w:tcW w:w="1088" w:type="dxa"/>
          </w:tcPr>
          <w:p>
            <w:pPr>
              <w:pStyle w:val="5"/>
              <w:keepNext w:val="0"/>
              <w:keepLines w:val="0"/>
              <w:widowControl/>
              <w:numPr>
                <w:ilvl w:val="0"/>
                <w:numId w:val="0"/>
              </w:numPr>
              <w:suppressLineNumbers w:val="0"/>
              <w:spacing w:before="0" w:beforeAutospacing="0" w:after="0" w:afterAutospacing="0"/>
              <w:ind w:right="0" w:rightChars="0"/>
              <w:jc w:val="cente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降低50%</w:t>
            </w:r>
          </w:p>
        </w:tc>
        <w:tc>
          <w:tcPr>
            <w:tcW w:w="744" w:type="dxa"/>
          </w:tcPr>
          <w:p>
            <w:pPr>
              <w:pStyle w:val="5"/>
              <w:keepNext w:val="0"/>
              <w:keepLines w:val="0"/>
              <w:widowControl/>
              <w:numPr>
                <w:ilvl w:val="0"/>
                <w:numId w:val="0"/>
              </w:numPr>
              <w:suppressLineNumbers w:val="0"/>
              <w:spacing w:before="0" w:beforeAutospacing="0" w:after="0" w:afterAutospacing="0"/>
              <w:ind w:right="0" w:rightChars="0"/>
              <w:jc w:val="cente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rPr>
          <w:jc w:val="center"/>
        </w:trPr>
        <w:tc>
          <w:tcPr>
            <w:tcW w:w="756"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九</w:t>
            </w:r>
          </w:p>
        </w:tc>
        <w:tc>
          <w:tcPr>
            <w:tcW w:w="1063"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环保系统</w:t>
            </w:r>
          </w:p>
        </w:tc>
        <w:tc>
          <w:tcPr>
            <w:tcW w:w="1412"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环境监测服务费</w:t>
            </w:r>
          </w:p>
        </w:tc>
        <w:tc>
          <w:tcPr>
            <w:tcW w:w="2425"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详见文件</w:t>
            </w:r>
          </w:p>
        </w:tc>
        <w:tc>
          <w:tcPr>
            <w:tcW w:w="1275" w:type="dxa"/>
          </w:tcPr>
          <w:p>
            <w:pPr>
              <w:pStyle w:val="5"/>
              <w:keepNext w:val="0"/>
              <w:keepLines w:val="0"/>
              <w:widowControl/>
              <w:numPr>
                <w:ilvl w:val="0"/>
                <w:numId w:val="0"/>
              </w:numPr>
              <w:suppressLineNumbers w:val="0"/>
              <w:spacing w:before="0" w:beforeAutospacing="0" w:after="0" w:afterAutospacing="0"/>
              <w:ind w:right="0" w:rightChars="0"/>
              <w:jc w:val="center"/>
              <w:rPr>
                <w:rFonts w:hint="default"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辽价发［1992］97号</w:t>
            </w:r>
          </w:p>
        </w:tc>
        <w:tc>
          <w:tcPr>
            <w:tcW w:w="1088" w:type="dxa"/>
          </w:tcPr>
          <w:p>
            <w:pPr>
              <w:pStyle w:val="5"/>
              <w:keepNext w:val="0"/>
              <w:keepLines w:val="0"/>
              <w:widowControl/>
              <w:numPr>
                <w:ilvl w:val="0"/>
                <w:numId w:val="0"/>
              </w:numPr>
              <w:suppressLineNumbers w:val="0"/>
              <w:spacing w:before="0" w:beforeAutospacing="0" w:after="0" w:afterAutospacing="0"/>
              <w:ind w:right="0" w:rightChars="0"/>
              <w:jc w:val="cente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pPr>
            <w: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t>降低50%</w:t>
            </w:r>
          </w:p>
        </w:tc>
        <w:tc>
          <w:tcPr>
            <w:tcW w:w="744" w:type="dxa"/>
          </w:tcPr>
          <w:p>
            <w:pPr>
              <w:pStyle w:val="5"/>
              <w:keepNext w:val="0"/>
              <w:keepLines w:val="0"/>
              <w:widowControl/>
              <w:numPr>
                <w:ilvl w:val="0"/>
                <w:numId w:val="0"/>
              </w:numPr>
              <w:suppressLineNumbers w:val="0"/>
              <w:spacing w:before="0" w:beforeAutospacing="0" w:after="0" w:afterAutospacing="0"/>
              <w:ind w:right="0" w:rightChars="0"/>
              <w:jc w:val="center"/>
              <w:rPr>
                <w:rFonts w:hint="eastAsia" w:ascii="仿宋_GB2312" w:hAnsi="仿宋_GB2312" w:eastAsia="仿宋_GB2312" w:cs="仿宋_GB2312"/>
                <w:i w:val="0"/>
                <w:iCs w:val="0"/>
                <w:caps w:val="0"/>
                <w:color w:val="333333"/>
                <w:spacing w:val="0"/>
                <w:sz w:val="21"/>
                <w:szCs w:val="21"/>
                <w:shd w:val="clear" w:fill="FFFFFF"/>
                <w:vertAlign w:val="baseline"/>
                <w:lang w:val="en-US" w:eastAsia="zh-CN"/>
              </w:rPr>
            </w:pPr>
          </w:p>
        </w:tc>
      </w:tr>
    </w:tbl>
    <w:p>
      <w:pPr>
        <w:pStyle w:val="5"/>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rightChars="0"/>
        <w:jc w:val="center"/>
        <w:rPr>
          <w:rFonts w:hint="eastAsia" w:ascii="黑体" w:hAnsi="黑体" w:eastAsia="黑体" w:cs="黑体"/>
          <w:i w:val="0"/>
          <w:iCs w:val="0"/>
          <w:caps w:val="0"/>
          <w:color w:val="333333"/>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27A6605"/>
    <w:rsid w:val="02EF387D"/>
    <w:rsid w:val="03EF2164"/>
    <w:rsid w:val="043E6443"/>
    <w:rsid w:val="04B679C3"/>
    <w:rsid w:val="059B03A9"/>
    <w:rsid w:val="05D44E8C"/>
    <w:rsid w:val="07417A70"/>
    <w:rsid w:val="080F63D8"/>
    <w:rsid w:val="09341458"/>
    <w:rsid w:val="09551CB6"/>
    <w:rsid w:val="0A484344"/>
    <w:rsid w:val="0ACA4290"/>
    <w:rsid w:val="0ACB2D46"/>
    <w:rsid w:val="0B0912D7"/>
    <w:rsid w:val="0C5B7CBA"/>
    <w:rsid w:val="0C677E96"/>
    <w:rsid w:val="11322935"/>
    <w:rsid w:val="11781F9C"/>
    <w:rsid w:val="1343609C"/>
    <w:rsid w:val="13BE161E"/>
    <w:rsid w:val="149F6B0F"/>
    <w:rsid w:val="152D2DCA"/>
    <w:rsid w:val="15A728F7"/>
    <w:rsid w:val="171627AD"/>
    <w:rsid w:val="178F711F"/>
    <w:rsid w:val="179A6D2D"/>
    <w:rsid w:val="1842520D"/>
    <w:rsid w:val="19AF68E9"/>
    <w:rsid w:val="1ADA1118"/>
    <w:rsid w:val="1C6137BD"/>
    <w:rsid w:val="1CC67831"/>
    <w:rsid w:val="1D7969DE"/>
    <w:rsid w:val="1DEC284C"/>
    <w:rsid w:val="1E6523AC"/>
    <w:rsid w:val="20397F99"/>
    <w:rsid w:val="22440422"/>
    <w:rsid w:val="226D3556"/>
    <w:rsid w:val="22867C1E"/>
    <w:rsid w:val="229F5A3C"/>
    <w:rsid w:val="22C52CA9"/>
    <w:rsid w:val="22EB4548"/>
    <w:rsid w:val="23661BFF"/>
    <w:rsid w:val="249277E7"/>
    <w:rsid w:val="24D75076"/>
    <w:rsid w:val="272F204E"/>
    <w:rsid w:val="28C97A6A"/>
    <w:rsid w:val="29070ABF"/>
    <w:rsid w:val="2A6C7289"/>
    <w:rsid w:val="2BDC209D"/>
    <w:rsid w:val="2C6C06C2"/>
    <w:rsid w:val="2E477B09"/>
    <w:rsid w:val="304D057B"/>
    <w:rsid w:val="30827465"/>
    <w:rsid w:val="30E42341"/>
    <w:rsid w:val="315310D9"/>
    <w:rsid w:val="31A15F24"/>
    <w:rsid w:val="32661A77"/>
    <w:rsid w:val="326D4440"/>
    <w:rsid w:val="32E9052B"/>
    <w:rsid w:val="32EC1D99"/>
    <w:rsid w:val="32FD5D84"/>
    <w:rsid w:val="33335C0A"/>
    <w:rsid w:val="34A2168D"/>
    <w:rsid w:val="34DA5A83"/>
    <w:rsid w:val="34DD1F5B"/>
    <w:rsid w:val="37D457B3"/>
    <w:rsid w:val="392D4E9C"/>
    <w:rsid w:val="395347B5"/>
    <w:rsid w:val="39A232A0"/>
    <w:rsid w:val="39E745AA"/>
    <w:rsid w:val="39E91E76"/>
    <w:rsid w:val="3B5A6BBB"/>
    <w:rsid w:val="3D744FB5"/>
    <w:rsid w:val="3EDA13A6"/>
    <w:rsid w:val="3F0926CC"/>
    <w:rsid w:val="3FA87C99"/>
    <w:rsid w:val="3FAC7DEC"/>
    <w:rsid w:val="400F12CC"/>
    <w:rsid w:val="410A62FB"/>
    <w:rsid w:val="41AB708E"/>
    <w:rsid w:val="42F058B7"/>
    <w:rsid w:val="436109F6"/>
    <w:rsid w:val="441A38D4"/>
    <w:rsid w:val="48287CE7"/>
    <w:rsid w:val="48A872FD"/>
    <w:rsid w:val="4B0B36DC"/>
    <w:rsid w:val="4BC77339"/>
    <w:rsid w:val="4C7F0AA6"/>
    <w:rsid w:val="4C9236C5"/>
    <w:rsid w:val="4E195AAB"/>
    <w:rsid w:val="505C172E"/>
    <w:rsid w:val="50AB2D89"/>
    <w:rsid w:val="52304D25"/>
    <w:rsid w:val="52934322"/>
    <w:rsid w:val="52EE2D38"/>
    <w:rsid w:val="52F46F0B"/>
    <w:rsid w:val="53603B2D"/>
    <w:rsid w:val="537D25CA"/>
    <w:rsid w:val="53C92216"/>
    <w:rsid w:val="53D8014D"/>
    <w:rsid w:val="55636004"/>
    <w:rsid w:val="558E36BB"/>
    <w:rsid w:val="55E064E0"/>
    <w:rsid w:val="572C6D10"/>
    <w:rsid w:val="5A5048BA"/>
    <w:rsid w:val="5A530432"/>
    <w:rsid w:val="5D8D112A"/>
    <w:rsid w:val="5DC34279"/>
    <w:rsid w:val="5DC55C03"/>
    <w:rsid w:val="608816D1"/>
    <w:rsid w:val="60D7232F"/>
    <w:rsid w:val="60EF4E7F"/>
    <w:rsid w:val="60FF036A"/>
    <w:rsid w:val="64B30F81"/>
    <w:rsid w:val="650C400B"/>
    <w:rsid w:val="665233C1"/>
    <w:rsid w:val="66EC1D05"/>
    <w:rsid w:val="67F1149D"/>
    <w:rsid w:val="698A22FA"/>
    <w:rsid w:val="6A2A4332"/>
    <w:rsid w:val="6AD9688B"/>
    <w:rsid w:val="6D0E3F22"/>
    <w:rsid w:val="6E174171"/>
    <w:rsid w:val="6F80052F"/>
    <w:rsid w:val="723875FC"/>
    <w:rsid w:val="734638FE"/>
    <w:rsid w:val="74B86FD5"/>
    <w:rsid w:val="74DA1FF6"/>
    <w:rsid w:val="75C63DAF"/>
    <w:rsid w:val="7AAC21E0"/>
    <w:rsid w:val="7B9872E6"/>
    <w:rsid w:val="7C4F7FD0"/>
    <w:rsid w:val="7C9011D9"/>
    <w:rsid w:val="7CBC7979"/>
    <w:rsid w:val="7D050D8E"/>
    <w:rsid w:val="7D47215E"/>
    <w:rsid w:val="7DC651C5"/>
    <w:rsid w:val="7F167818"/>
    <w:rsid w:val="7FAD53C0"/>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table" w:styleId="7">
    <w:name w:val="Table Grid"/>
    <w:basedOn w:val="6"/>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1305</Words>
  <Characters>1336</Characters>
  <Lines>1</Lines>
  <Paragraphs>1</Paragraphs>
  <TotalTime>4</TotalTime>
  <ScaleCrop>false</ScaleCrop>
  <LinksUpToDate>false</LinksUpToDate>
  <CharactersWithSpaces>1365</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2022-01-26T02:02:08Z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EFEEE410F2B3471BA5048D6EC8274E33</vt:lpwstr>
  </property>
</Properties>
</file>