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561AC">
      <w:pPr>
        <w:pStyle w:val="10"/>
        <w:ind w:left="0" w:leftChars="0" w:firstLine="0" w:firstLineChars="0"/>
        <w:rPr>
          <w:rFonts w:hint="default" w:ascii="Times New Roman" w:hAnsi="Times New Roman" w:eastAsia="黑体" w:cs="Times New Roman"/>
          <w:color w:val="000000"/>
          <w:spacing w:val="-1"/>
          <w:szCs w:val="2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pacing w:val="-1"/>
          <w:szCs w:val="22"/>
          <w:highlight w:val="none"/>
          <w:lang w:val="en-US" w:eastAsia="zh-CN"/>
        </w:rPr>
        <w:t>附件 4</w:t>
      </w:r>
    </w:p>
    <w:p w14:paraId="1B2A5D5E">
      <w:pPr>
        <w:pStyle w:val="10"/>
        <w:ind w:left="0" w:leftChars="0" w:firstLine="0" w:firstLineChars="0"/>
        <w:rPr>
          <w:rFonts w:hint="default" w:ascii="Times New Roman" w:hAnsi="Times New Roman" w:cs="Times New Roman"/>
          <w:color w:val="000000"/>
          <w:spacing w:val="-1"/>
          <w:szCs w:val="22"/>
          <w:highlight w:val="none"/>
        </w:rPr>
      </w:pPr>
    </w:p>
    <w:p w14:paraId="6479E6C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both"/>
        <w:textAlignment w:val="auto"/>
        <w:rPr>
          <w:rFonts w:hint="default" w:ascii="Times New Roman" w:hAnsi="Times New Roman" w:eastAsia="方正公文小标宋" w:cs="Times New Roman"/>
          <w:b w:val="0"/>
          <w:bCs w:val="0"/>
          <w:sz w:val="44"/>
          <w:szCs w:val="44"/>
          <w:highlight w:val="none"/>
          <w:lang w:eastAsia="zh-CN"/>
        </w:rPr>
      </w:pPr>
    </w:p>
    <w:p w14:paraId="1C6D083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方正公文小标宋" w:cs="Times New Roman"/>
          <w:b w:val="0"/>
          <w:bCs w:val="0"/>
          <w:sz w:val="44"/>
          <w:szCs w:val="44"/>
          <w:highlight w:val="none"/>
          <w:lang w:eastAsia="zh-CN"/>
        </w:rPr>
      </w:pPr>
    </w:p>
    <w:p w14:paraId="1280800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方正公文小标宋" w:cs="Times New Roman"/>
          <w:b w:val="0"/>
          <w:bCs w:val="0"/>
          <w:sz w:val="44"/>
          <w:szCs w:val="44"/>
          <w:highlight w:val="none"/>
          <w:lang w:eastAsia="zh-CN"/>
        </w:rPr>
      </w:pPr>
    </w:p>
    <w:p w14:paraId="3FBD701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Arial Unicode MS" w:cs="Times New Roman"/>
          <w:b w:val="0"/>
          <w:bCs w:val="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Arial Unicode MS" w:cs="Times New Roman"/>
          <w:b w:val="0"/>
          <w:bCs w:val="0"/>
          <w:sz w:val="44"/>
          <w:szCs w:val="44"/>
          <w:highlight w:val="none"/>
          <w:lang w:eastAsia="zh-CN"/>
        </w:rPr>
        <w:t>202</w:t>
      </w:r>
      <w:r>
        <w:rPr>
          <w:rFonts w:hint="default" w:ascii="Times New Roman" w:hAnsi="Times New Roman" w:eastAsia="Arial Unicode MS" w:cs="Times New Roman"/>
          <w:b w:val="0"/>
          <w:bCs w:val="0"/>
          <w:sz w:val="44"/>
          <w:szCs w:val="44"/>
          <w:highlight w:val="none"/>
          <w:lang w:val="en-US" w:eastAsia="zh-CN"/>
        </w:rPr>
        <w:t>6年全市统计行业职工职业技能大赛</w:t>
      </w:r>
    </w:p>
    <w:p w14:paraId="4EF104D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Arial Unicode MS" w:cs="Times New Roman"/>
          <w:b w:val="0"/>
          <w:bCs w:val="0"/>
          <w:sz w:val="44"/>
          <w:szCs w:val="44"/>
          <w:highlight w:val="none"/>
        </w:rPr>
      </w:pPr>
      <w:r>
        <w:rPr>
          <w:rFonts w:hint="default" w:ascii="Times New Roman" w:hAnsi="Times New Roman" w:eastAsia="Arial Unicode MS" w:cs="Times New Roman"/>
          <w:b w:val="0"/>
          <w:bCs w:val="0"/>
          <w:sz w:val="44"/>
          <w:szCs w:val="44"/>
          <w:highlight w:val="none"/>
        </w:rPr>
        <w:t>技术文件</w:t>
      </w:r>
    </w:p>
    <w:p w14:paraId="78F6CA2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437C7DF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7626FAD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3C5CC1F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2A82E76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4700D8B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1078A69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3EF7B5F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0DF3D76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</w:p>
    <w:p w14:paraId="1222662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  <w:sectPr>
          <w:footerReference r:id="rId5" w:type="default"/>
          <w:pgSz w:w="11900" w:h="16820"/>
          <w:pgMar w:top="1440" w:right="1800" w:bottom="1440" w:left="1800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linePitch="1" w:charSpace="0"/>
        </w:sect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202</w:t>
      </w:r>
      <w:r>
        <w:rPr>
          <w:rFonts w:hint="default" w:ascii="Times New Roman" w:hAnsi="Times New Roman" w:cs="Times New Roman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年</w:t>
      </w:r>
      <w:r>
        <w:rPr>
          <w:rFonts w:hint="default" w:ascii="Times New Roman" w:hAnsi="Times New Roman" w:cs="Times New Roman"/>
          <w:sz w:val="32"/>
          <w:szCs w:val="32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月</w:t>
      </w:r>
    </w:p>
    <w:p w14:paraId="0C1D7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  <w:t>统计机构人员赛项竞赛方案</w:t>
      </w:r>
    </w:p>
    <w:p w14:paraId="26987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val="en-US" w:eastAsia="zh-CN"/>
        </w:rPr>
      </w:pPr>
    </w:p>
    <w:p w14:paraId="59446B15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/>
        </w:rPr>
        <w:t>一、</w:t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竞赛项目</w:t>
      </w:r>
    </w:p>
    <w:p w14:paraId="77982A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  <w:t>项目名称：统计机构人员赛项</w:t>
      </w:r>
    </w:p>
    <w:p w14:paraId="20D941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  <w:t>竞赛方式：理论知识考核</w:t>
      </w:r>
    </w:p>
    <w:p w14:paraId="76A82E8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命题依据及计分方式</w:t>
      </w:r>
    </w:p>
    <w:p w14:paraId="14BA22A1">
      <w:pPr>
        <w:pStyle w:val="5"/>
        <w:keepNext w:val="0"/>
        <w:keepLines w:val="0"/>
        <w:pageBreakBefore w:val="0"/>
        <w:kinsoku/>
        <w:wordWrap/>
        <w:topLinePunct w:val="0"/>
        <w:bidi w:val="0"/>
        <w:spacing w:line="59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32"/>
          <w:szCs w:val="32"/>
          <w:highlight w:val="none"/>
          <w:lang w:val="en-US" w:eastAsia="zh-CN" w:bidi="ar-SA"/>
        </w:rPr>
        <w:t>竞赛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依据全国统计专业技术中级资格考试大纲、《统计法》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《中国国民经济核算知识读本》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等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相关内容命题</w:t>
      </w:r>
      <w:r>
        <w:rPr>
          <w:rFonts w:hint="default" w:ascii="Times New Roman" w:hAnsi="Times New Roman" w:cs="Times New Roman"/>
          <w:sz w:val="32"/>
          <w:szCs w:val="32"/>
          <w:highlight w:val="none"/>
          <w:lang w:val="en-US"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实行百分制。个人成绩出现同分情况时，优先以简答题得分高低确定名次。</w:t>
      </w:r>
    </w:p>
    <w:p w14:paraId="675D239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三、竞赛内容</w:t>
      </w:r>
    </w:p>
    <w:p w14:paraId="26556B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32"/>
          <w:szCs w:val="32"/>
          <w:highlight w:val="none"/>
          <w:lang w:val="en-US" w:eastAsia="zh-CN" w:bidi="ar-SA"/>
        </w:rPr>
        <w:t>采取闭卷</w:t>
      </w:r>
      <w:r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  <w:t>笔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highlight w:val="none"/>
          <w:lang w:val="en-US" w:eastAsia="zh-CN" w:bidi="ar-SA"/>
        </w:rPr>
        <w:t>试的方式，围绕命题依据设计理论知识考试试卷，考试题型包含单选题、多选题、填空题、判断题、简答题，满分100分。</w:t>
      </w:r>
    </w:p>
    <w:p w14:paraId="214E64F4">
      <w:pPr>
        <w:pStyle w:val="10"/>
        <w:keepNext w:val="0"/>
        <w:keepLines w:val="0"/>
        <w:pageBreakBefore w:val="0"/>
        <w:kinsoku/>
        <w:wordWrap/>
        <w:topLinePunct w:val="0"/>
        <w:bidi w:val="0"/>
        <w:adjustRightInd/>
        <w:spacing w:beforeAutospacing="0" w:afterAutospacing="0" w:line="59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highlight w:val="none"/>
          <w:lang w:val="en-US" w:eastAsia="zh-CN"/>
        </w:rPr>
        <w:t>四、竞赛大纲</w:t>
      </w:r>
    </w:p>
    <w:p w14:paraId="61E70B60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（一）统计学基础知识</w:t>
      </w:r>
    </w:p>
    <w:p w14:paraId="0083F1DD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1.掌握搜集数据的常用方法、特点及应用条件；熟悉统计学基本概念。</w:t>
      </w:r>
    </w:p>
    <w:p w14:paraId="7F7DF465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2.掌握统计指数的编制原理及方法。</w:t>
      </w:r>
    </w:p>
    <w:p w14:paraId="713D0DCF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（二）统计实务</w:t>
      </w:r>
    </w:p>
    <w:p w14:paraId="06310EF5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1.统计调查设计与管理</w:t>
      </w:r>
    </w:p>
    <w:p w14:paraId="73D077FE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（1）掌握我国现有统计调查方法体系、我国现有统计调查的主要方法及其特点。</w:t>
      </w:r>
    </w:p>
    <w:p w14:paraId="22FF64D5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（2）掌握我国现有的常用统计分类标准的类别及其主要内容、适用范围，并能正确使用各种统计分类标准。</w:t>
      </w:r>
    </w:p>
    <w:p w14:paraId="4B9F9773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（3）掌握法人单位和产业活动单位的概念、认定方法、区别与联系。</w:t>
      </w:r>
    </w:p>
    <w:p w14:paraId="765AC672">
      <w:pPr>
        <w:pStyle w:val="5"/>
        <w:keepNext w:val="0"/>
        <w:keepLines w:val="0"/>
        <w:pageBreakBefore w:val="0"/>
        <w:kinsoku/>
        <w:wordWrap/>
        <w:topLinePunct w:val="0"/>
        <w:bidi w:val="0"/>
        <w:spacing w:line="590" w:lineRule="exact"/>
        <w:ind w:firstLine="640"/>
        <w:jc w:val="both"/>
        <w:textAlignment w:val="auto"/>
        <w:rPr>
          <w:rFonts w:hint="default" w:ascii="Times New Roman" w:hAnsi="Times New Roman" w:eastAsia="仿宋_GB2312" w:cs="Times New Roman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highlight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highlight w:val="none"/>
          <w:lang w:eastAsia="zh-CN"/>
        </w:rPr>
        <w:t>）掌握《国家统计质量保证框架（2021）》的相关内容。</w:t>
      </w:r>
    </w:p>
    <w:p w14:paraId="21F29129">
      <w:pPr>
        <w:pStyle w:val="5"/>
        <w:keepNext w:val="0"/>
        <w:keepLines w:val="0"/>
        <w:pageBreakBefore w:val="0"/>
        <w:kinsoku/>
        <w:wordWrap/>
        <w:topLinePunct w:val="0"/>
        <w:bidi w:val="0"/>
        <w:spacing w:line="590" w:lineRule="exact"/>
        <w:ind w:firstLine="640"/>
        <w:jc w:val="both"/>
        <w:textAlignment w:val="auto"/>
        <w:rPr>
          <w:rFonts w:hint="default" w:ascii="Times New Roman" w:hAnsi="Times New Roman" w:cs="Times New Roman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highlight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highlight w:val="none"/>
          <w:lang w:eastAsia="zh-CN"/>
        </w:rPr>
        <w:t>）掌握统计方法制度改革的相关内容，如经营主体活动发生地统计改革等。</w:t>
      </w:r>
    </w:p>
    <w:p w14:paraId="5F837515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2.国民经济核算</w:t>
      </w:r>
    </w:p>
    <w:p w14:paraId="242B1EFA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掌握国民经济核算的核算对象。</w:t>
      </w:r>
    </w:p>
    <w:p w14:paraId="01EEBD18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（2）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掌握国内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(地区)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生产总值核算的目的、核算范围、表式结构与内容。</w:t>
      </w:r>
    </w:p>
    <w:p w14:paraId="4A49DB29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（3）掌握国内生产总值（GDP）三种核算方法，分析判断三种方法的基本特点及其相互关系，分析GDP在宏观经济分析和中长期规划制定中的作用。</w:t>
      </w:r>
    </w:p>
    <w:p w14:paraId="38A57D31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cs="Times New Roman"/>
          <w:highlight w:val="none"/>
          <w:lang w:val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（4）掌握核算改革的相关内容，如GDP统一核算改革等。</w:t>
      </w:r>
    </w:p>
    <w:p w14:paraId="3DEC0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3.专业统计</w:t>
      </w:r>
    </w:p>
    <w:p w14:paraId="0677D4D8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（1）掌握常规统计调查制度中主要指标的含义。</w:t>
      </w:r>
    </w:p>
    <w:p w14:paraId="59DF1F80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（2）掌握专业统计的统计范围、调查单位和调查方法。</w:t>
      </w:r>
    </w:p>
    <w:p w14:paraId="6D4BE47E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（3）掌握主要统计指标计算方法。</w:t>
      </w:r>
    </w:p>
    <w:p w14:paraId="47E51961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（4）掌握主要统计指标在国民经济核算和宏观经济分析中的作用和影响。</w:t>
      </w:r>
    </w:p>
    <w:p w14:paraId="49BD9894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4.周期性普查</w:t>
      </w:r>
    </w:p>
    <w:p w14:paraId="629204E7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（1）掌握我国现行周期性普查(含投入产出调查)的种类和特点。</w:t>
      </w:r>
    </w:p>
    <w:p w14:paraId="2E8C42AD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（2）熟悉我国现行周期性普查(含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投入产出调查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)的频次、标准时点、普查对象、普查范围、普查方法和主要内容。</w:t>
      </w:r>
    </w:p>
    <w:p w14:paraId="678BCD7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（三）统计法规</w:t>
      </w:r>
    </w:p>
    <w:p w14:paraId="094C3B8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1.掌握新修正《统计法》的相关内容。</w:t>
      </w:r>
    </w:p>
    <w:p w14:paraId="5DD34DE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2.掌握《中国共产党纪律处分条例》第139条。</w:t>
      </w:r>
    </w:p>
    <w:p w14:paraId="6B8D1E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3.掌握《中国共产党巡视工作条例》第14条、第18条。</w:t>
      </w:r>
    </w:p>
    <w:p w14:paraId="26008C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4.掌握统计法律规范的基本特征、效力和基本原则。</w:t>
      </w:r>
    </w:p>
    <w:p w14:paraId="46B4DA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5.掌握统计调查对象的权利、义务，违法行为种类和相应法律责任。</w:t>
      </w:r>
    </w:p>
    <w:p w14:paraId="792571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6.掌握统计机构、统计人员的职责职权，违法行为种类和相应法律责任。</w:t>
      </w:r>
    </w:p>
    <w:p w14:paraId="612A48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7.根据《涉外调查管理办法》，掌握统计行政许可项目的法律依据、认定机关及许可程序。</w:t>
      </w:r>
    </w:p>
    <w:p w14:paraId="15FB7A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8.掌握统计执法监督检查的对象、主要内容、机构和检查人员的主要职责职权，掌握统计违法案件的查处。</w:t>
      </w:r>
    </w:p>
    <w:p w14:paraId="599EF5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9.掌握统计行政处罚的特征、基本原则及实施机关。</w:t>
      </w:r>
    </w:p>
    <w:p w14:paraId="6E6DE04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10.掌握统计政务处分的适用对象、实施机关。</w:t>
      </w:r>
    </w:p>
    <w:p w14:paraId="7A7398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11.掌握统计法关于刑事责任的有关规定。</w:t>
      </w:r>
    </w:p>
    <w:p w14:paraId="02F174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12.掌握统计行政复议机构、范围及有关复议的管辖和复议程序。</w:t>
      </w:r>
    </w:p>
    <w:p w14:paraId="271B14A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13.掌握统计行政诉讼的起诉、受案范围，熟悉如何依法进行统计行政应诉。</w:t>
      </w:r>
    </w:p>
    <w:p w14:paraId="339AF4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14.了解统计督察的对象、内容、组织实施、方式、程序、意见反馈和整改落实。</w:t>
      </w:r>
    </w:p>
    <w:p w14:paraId="0119E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</w:pPr>
    </w:p>
    <w:p w14:paraId="2514C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</w:pPr>
    </w:p>
    <w:p w14:paraId="411404DB">
      <w:pPr>
        <w:keepNext w:val="0"/>
        <w:keepLines w:val="0"/>
        <w:pageBreakBefore w:val="0"/>
        <w:kinsoku/>
        <w:wordWrap/>
        <w:topLinePunct w:val="0"/>
        <w:bidi w:val="0"/>
        <w:spacing w:line="590" w:lineRule="exact"/>
        <w:jc w:val="both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  <w:br w:type="page"/>
      </w:r>
    </w:p>
    <w:p w14:paraId="40804D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  <w:t>部门统计人员赛项竞赛方案</w:t>
      </w:r>
    </w:p>
    <w:p w14:paraId="51150E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val="en-US" w:eastAsia="zh-CN"/>
        </w:rPr>
      </w:pPr>
    </w:p>
    <w:p w14:paraId="435809FB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/>
        </w:rPr>
        <w:t>一、</w:t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竞赛项目</w:t>
      </w:r>
    </w:p>
    <w:p w14:paraId="1F967E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  <w:t>项目名称：部门统计人员赛项</w:t>
      </w:r>
    </w:p>
    <w:p w14:paraId="14DAA0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  <w:t>竞赛方式：理论知识</w:t>
      </w:r>
      <w:r>
        <w:rPr>
          <w:rFonts w:hint="default" w:ascii="Times New Roman" w:hAnsi="Times New Roman" w:cs="Times New Roman"/>
          <w:sz w:val="32"/>
          <w:szCs w:val="32"/>
          <w:highlight w:val="none"/>
          <w:lang w:val="en-US" w:eastAsia="zh-CN" w:bidi="ar-SA"/>
        </w:rPr>
        <w:t>考核</w:t>
      </w:r>
    </w:p>
    <w:p w14:paraId="3B61990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二、命题依据及计分方法</w:t>
      </w:r>
    </w:p>
    <w:p w14:paraId="499382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竞赛依据全国统计专业技术初级资格考试大纲、《统计法》等相关内容命题</w:t>
      </w:r>
      <w:r>
        <w:rPr>
          <w:rFonts w:hint="default" w:ascii="Times New Roman" w:hAnsi="Times New Roman" w:cs="Times New Roman"/>
          <w:sz w:val="32"/>
          <w:szCs w:val="32"/>
          <w:highlight w:val="none"/>
          <w:lang w:val="en-US" w:eastAsia="zh-CN"/>
        </w:rPr>
        <w:t>，实行百分制。个人成绩出现同分情况时，优先以简答题得分高低确定名次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。</w:t>
      </w:r>
    </w:p>
    <w:p w14:paraId="37944E5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三、竞赛内容</w:t>
      </w:r>
    </w:p>
    <w:p w14:paraId="111EA1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32"/>
          <w:szCs w:val="32"/>
          <w:highlight w:val="none"/>
          <w:lang w:val="en-US" w:eastAsia="zh-CN" w:bidi="ar-SA"/>
        </w:rPr>
        <w:t>采取闭卷笔试的方式，围绕命题依据设计理论知识考试试卷，考试题型包含单选题、多选题、填空题、判断题、简答题，满分100分。</w:t>
      </w:r>
    </w:p>
    <w:p w14:paraId="715C01F3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宋体" w:cs="Times New Roman"/>
          <w:b/>
          <w:bCs w:val="0"/>
          <w:kern w:val="0"/>
          <w:sz w:val="24"/>
          <w:szCs w:val="22"/>
          <w:highlight w:val="none"/>
          <w:lang w:val="en-US" w:eastAsia="zh-CN" w:bidi="ar"/>
        </w:rPr>
      </w:pPr>
      <w:r>
        <w:rPr>
          <w:rFonts w:hint="default" w:ascii="Times New Roman" w:hAnsi="Times New Roman" w:eastAsia="黑体" w:cs="Times New Roman"/>
          <w:highlight w:val="none"/>
          <w:lang w:val="en-US" w:eastAsia="zh-CN"/>
        </w:rPr>
        <w:t>四、竞赛大纲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4"/>
          <w:szCs w:val="22"/>
          <w:highlight w:val="none"/>
          <w:lang w:val="en-US" w:eastAsia="zh-CN" w:bidi="ar"/>
        </w:rPr>
        <w:t> </w:t>
      </w:r>
    </w:p>
    <w:p w14:paraId="6970AACC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（一）统计法规</w:t>
      </w:r>
    </w:p>
    <w:p w14:paraId="619B80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1.掌握新修正《统计法》的相关内容。</w:t>
      </w:r>
    </w:p>
    <w:p w14:paraId="5D678FF5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90" w:lineRule="exact"/>
        <w:ind w:firstLine="640"/>
        <w:jc w:val="both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2.掌握《中国共产党纪律处分条例》第139条。</w:t>
      </w:r>
    </w:p>
    <w:p w14:paraId="485DD44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3.掌握《中国共产党巡视工作条例》第14条、第18条。</w:t>
      </w:r>
    </w:p>
    <w:p w14:paraId="0A05D0A2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4.掌握统计法律规范的基本特征、效力和基本原则。</w:t>
      </w:r>
    </w:p>
    <w:p w14:paraId="37A29C7A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5.掌握统计调查对象的权利、义务，违法行为种类和相应法律责任。</w:t>
      </w:r>
    </w:p>
    <w:p w14:paraId="4339742C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6.掌握统计机构、统计人员的职责职权，违法行为种类和相应法律责任。</w:t>
      </w:r>
    </w:p>
    <w:p w14:paraId="476C61D8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7.掌握统计行政许可项目的法律依据、认定机关。</w:t>
      </w:r>
    </w:p>
    <w:p w14:paraId="459DF310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8.掌握统计执法检查的对象、主要内容、机构和统计执法检查人员的主要职责和职权。</w:t>
      </w:r>
    </w:p>
    <w:p w14:paraId="472D501A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9.掌握统计法关于刑事责任的有关规定。</w:t>
      </w:r>
    </w:p>
    <w:p w14:paraId="37FD5F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10.掌握统计行政诉讼的起诉、受案范围，熟悉如何依法进行统计行政应诉。</w:t>
      </w:r>
    </w:p>
    <w:p w14:paraId="20DEC9DB">
      <w:pPr>
        <w:pStyle w:val="5"/>
        <w:keepNext w:val="0"/>
        <w:keepLines w:val="0"/>
        <w:pageBreakBefore w:val="0"/>
        <w:kinsoku/>
        <w:wordWrap/>
        <w:topLinePunct w:val="0"/>
        <w:bidi w:val="0"/>
        <w:spacing w:line="590" w:lineRule="exact"/>
        <w:jc w:val="both"/>
        <w:textAlignment w:val="auto"/>
        <w:rPr>
          <w:rFonts w:hint="default" w:ascii="Times New Roman" w:hAnsi="Times New Roman" w:cs="Times New Roman"/>
          <w:highlight w:val="none"/>
          <w:lang w:val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11.掌握《统计法》第31条、第32条有关部门统计机构设置及数据质量管理的相关内容。</w:t>
      </w:r>
    </w:p>
    <w:p w14:paraId="3DA06AA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12.掌握统计调查项目的种类，国家、部门及地方统计调查项目的概念、制定及审批。</w:t>
      </w:r>
    </w:p>
    <w:p w14:paraId="3B8DD9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13.了解统计督察的对象、内容、组织实施、方式、程序、意见反馈和整改落实。</w:t>
      </w:r>
    </w:p>
    <w:p w14:paraId="3BC0857D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（二）统计调查设计与管理</w:t>
      </w:r>
    </w:p>
    <w:p w14:paraId="28EE6544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 w:val="0"/>
        <w:bidi w:val="0"/>
        <w:adjustRightIn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1.掌握我国现有统计调查的主要方法及其特点。</w:t>
      </w:r>
    </w:p>
    <w:p w14:paraId="3657113E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 w:val="0"/>
        <w:bidi w:val="0"/>
        <w:adjustRightIn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2.掌握法人单位和产业活动单位的概念。</w:t>
      </w:r>
    </w:p>
    <w:p w14:paraId="7467E2FF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 w:val="0"/>
        <w:bidi w:val="0"/>
        <w:adjustRightIn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3.掌握《统计法》中部门统计标准的相关要求。</w:t>
      </w:r>
    </w:p>
    <w:p w14:paraId="7F88B5F9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（三）专业统计</w:t>
      </w:r>
    </w:p>
    <w:p w14:paraId="18E14100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1.掌握专业统计的基本概念、调查单位和调查方法。</w:t>
      </w:r>
    </w:p>
    <w:p w14:paraId="1F933D3C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2.掌握主要统计指标、统计口径范围。</w:t>
      </w:r>
    </w:p>
    <w:p w14:paraId="6DEF12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（四）周期性普查</w:t>
      </w:r>
    </w:p>
    <w:p w14:paraId="627BED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1.掌握我国现行周期性普查的种类和特点。</w:t>
      </w:r>
    </w:p>
    <w:p w14:paraId="56823A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2.熟悉我国现行周期性普查的频次、标准时点、普查对象、普查范围和主要内容。</w:t>
      </w:r>
      <w:bookmarkStart w:id="0" w:name="_GoBack"/>
      <w:bookmarkEnd w:id="0"/>
      <w:r>
        <w:rPr>
          <w:rFonts w:hint="default" w:ascii="Times New Roman" w:hAnsi="Times New Roman" w:eastAsia="仿宋" w:cs="Times New Roman"/>
          <w:kern w:val="0"/>
          <w:sz w:val="32"/>
          <w:szCs w:val="32"/>
          <w:highlight w:val="none"/>
          <w:lang w:val="en-US" w:eastAsia="zh-CN"/>
        </w:rPr>
        <w:br w:type="page"/>
      </w:r>
    </w:p>
    <w:p w14:paraId="7D063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eastAsia="zh-CN"/>
        </w:rPr>
        <w:t>企业统计人员赛项竞赛方案</w:t>
      </w:r>
    </w:p>
    <w:p w14:paraId="183EF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default" w:ascii="Times New Roman" w:hAnsi="Times New Roman" w:eastAsia="Arial Unicode MS" w:cs="Times New Roman"/>
          <w:color w:val="auto"/>
          <w:sz w:val="44"/>
          <w:szCs w:val="44"/>
          <w:highlight w:val="none"/>
          <w:lang w:val="en-US" w:eastAsia="zh-CN"/>
        </w:rPr>
      </w:pPr>
    </w:p>
    <w:p w14:paraId="04E1754E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/>
        </w:rPr>
        <w:t>一、</w:t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竞赛项目</w:t>
      </w:r>
    </w:p>
    <w:p w14:paraId="29E787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  <w:t>项目名称：企业统计人员赛项</w:t>
      </w:r>
    </w:p>
    <w:p w14:paraId="2FF033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 w:bidi="ar-SA"/>
        </w:rPr>
        <w:t>竞赛方式：理论知识考核</w:t>
      </w:r>
    </w:p>
    <w:p w14:paraId="5A9AF4B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二、命题依据及计分方法</w:t>
      </w:r>
    </w:p>
    <w:p w14:paraId="0F314E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竞赛依据全国统计专业技术初级资格考试大纲、《统计法》等相关内容命题</w:t>
      </w:r>
      <w:r>
        <w:rPr>
          <w:rFonts w:hint="default" w:ascii="Times New Roman" w:hAnsi="Times New Roman" w:cs="Times New Roman"/>
          <w:sz w:val="32"/>
          <w:szCs w:val="32"/>
          <w:highlight w:val="none"/>
          <w:lang w:val="en-US" w:eastAsia="zh-CN"/>
        </w:rPr>
        <w:t>，实行百分制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。个人成绩出现同分情况时，优先以简答题得分高低确定名次。</w:t>
      </w:r>
    </w:p>
    <w:p w14:paraId="1115EE9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三、竞赛内容</w:t>
      </w:r>
    </w:p>
    <w:p w14:paraId="135DF2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32"/>
          <w:szCs w:val="32"/>
          <w:highlight w:val="none"/>
          <w:lang w:val="en-US" w:eastAsia="zh-CN" w:bidi="ar-SA"/>
        </w:rPr>
        <w:t>采取闭卷</w:t>
      </w:r>
      <w:r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  <w:t>笔试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highlight w:val="none"/>
          <w:lang w:val="en-US" w:eastAsia="zh-CN" w:bidi="ar-SA"/>
        </w:rPr>
        <w:t>的方式，围绕命题依据设计理论知识考试试卷，考试题型包含单选题、多选题、填空题、判断题、简答题，满分100分。</w:t>
      </w:r>
    </w:p>
    <w:p w14:paraId="2963B700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宋体" w:cs="Times New Roman"/>
          <w:b/>
          <w:bCs w:val="0"/>
          <w:kern w:val="0"/>
          <w:sz w:val="24"/>
          <w:szCs w:val="22"/>
          <w:highlight w:val="none"/>
          <w:lang w:val="en-US" w:eastAsia="zh-CN" w:bidi="ar"/>
        </w:rPr>
      </w:pPr>
      <w:r>
        <w:rPr>
          <w:rFonts w:hint="default" w:ascii="Times New Roman" w:hAnsi="Times New Roman" w:eastAsia="黑体" w:cs="Times New Roman"/>
          <w:highlight w:val="none"/>
          <w:lang w:val="en-US" w:eastAsia="zh-CN"/>
        </w:rPr>
        <w:t>四、竞赛大纲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4"/>
          <w:szCs w:val="22"/>
          <w:highlight w:val="none"/>
          <w:lang w:val="en-US" w:eastAsia="zh-CN" w:bidi="ar"/>
        </w:rPr>
        <w:t> </w:t>
      </w:r>
    </w:p>
    <w:p w14:paraId="65442E01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（一）会计基础知识</w:t>
      </w:r>
    </w:p>
    <w:p w14:paraId="351A3E91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1.掌握借贷记账法及其应用。</w:t>
      </w:r>
    </w:p>
    <w:p w14:paraId="72893343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2.掌握会计凭证和会计账簿的种类。</w:t>
      </w:r>
    </w:p>
    <w:p w14:paraId="7DC5D422">
      <w:pPr>
        <w:keepNext w:val="0"/>
        <w:keepLines w:val="0"/>
        <w:pageBreakBefore w:val="0"/>
        <w:widowControl/>
        <w:suppressLineNumbers w:val="0"/>
        <w:kinsoku/>
        <w:wordWrap/>
        <w:topLinePunct w:val="0"/>
        <w:bidi w:val="0"/>
        <w:adjustRightInd/>
        <w:spacing w:beforeAutospacing="0" w:afterAutospacing="0" w:line="590" w:lineRule="exact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3.掌握资产负债表和利润表的编制。</w:t>
      </w:r>
    </w:p>
    <w:p w14:paraId="360E527A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（二）统计法规</w:t>
      </w:r>
    </w:p>
    <w:p w14:paraId="4A3A3DA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1.掌握新修正《统计法》的相关内容。</w:t>
      </w:r>
    </w:p>
    <w:p w14:paraId="0C136DAF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90" w:lineRule="exact"/>
        <w:ind w:firstLine="640"/>
        <w:jc w:val="both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2.掌握《中国共产党纪律处分条例》第139条。</w:t>
      </w:r>
    </w:p>
    <w:p w14:paraId="6B30AB9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3.掌握《中国共产党巡视工作条例》第14条、第18条。</w:t>
      </w:r>
    </w:p>
    <w:p w14:paraId="3D20DD42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4.掌握统计法律规范的基本特征、效力和基本原则。</w:t>
      </w:r>
    </w:p>
    <w:p w14:paraId="3F7DA36F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5.掌握统计调查对象的权利、义务，违法行为种类和相应法律责任。</w:t>
      </w:r>
    </w:p>
    <w:p w14:paraId="372E8450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6.掌握统计机构、统计人员的职责职权，违法行为种类和相应法律责任。</w:t>
      </w:r>
    </w:p>
    <w:p w14:paraId="1E049624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7.根据《涉外调查管理办法》，掌握统计行政许可项目的法律依据、认定机关。</w:t>
      </w:r>
    </w:p>
    <w:p w14:paraId="03025D8F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8.掌握统计执法检查的对象、主要内容、机构和统计执法检查人员的主要职责和职权。</w:t>
      </w:r>
    </w:p>
    <w:p w14:paraId="7F117E24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9.掌握统计法关于刑事责任的有关规定。</w:t>
      </w:r>
    </w:p>
    <w:p w14:paraId="7B919B3B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10.掌握《统计法实施条例》中有关统计资料管理的规定。</w:t>
      </w:r>
    </w:p>
    <w:p w14:paraId="45DB045B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（三）统计调查设计与管理</w:t>
      </w:r>
    </w:p>
    <w:p w14:paraId="29938C95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 w:val="0"/>
        <w:bidi w:val="0"/>
        <w:adjustRightIn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1.掌握我国现有统计调查的主要方法及其特点。</w:t>
      </w:r>
    </w:p>
    <w:p w14:paraId="5C1860D4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 w:val="0"/>
        <w:bidi w:val="0"/>
        <w:adjustRightIn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2.掌握法人单位和产业活动单位的概念。</w:t>
      </w:r>
    </w:p>
    <w:p w14:paraId="69B075EF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（四）专业统计</w:t>
      </w:r>
    </w:p>
    <w:p w14:paraId="6D84061B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1.掌握专业统计的基本概念、调查单位和调查方法。</w:t>
      </w:r>
    </w:p>
    <w:p w14:paraId="0D3B37A6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2.掌握主要统计指标、统计口径范围。</w:t>
      </w:r>
    </w:p>
    <w:p w14:paraId="5223C78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楷体" w:cs="Times New Roman"/>
          <w:kern w:val="0"/>
          <w:sz w:val="32"/>
          <w:szCs w:val="32"/>
          <w:highlight w:val="none"/>
          <w:lang w:val="en-US" w:eastAsia="zh-CN" w:bidi="ar"/>
        </w:rPr>
        <w:t>（五）周期性普查</w:t>
      </w:r>
    </w:p>
    <w:p w14:paraId="7B72BF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1.掌握我国现行周期性普查的种类。</w:t>
      </w:r>
    </w:p>
    <w:p w14:paraId="34335D9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pacing w:beforeAutospacing="0" w:afterAutospacing="0" w:line="59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2.熟悉我国现行周期性普查的频次、标准时点、普查对象、普查范围和主要内容。</w:t>
      </w:r>
    </w:p>
    <w:p w14:paraId="0068C280"/>
    <w:sectPr>
      <w:pgSz w:w="11850" w:h="16783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4D6B92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586A78">
                          <w:pPr>
                            <w:pStyle w:val="8"/>
                            <w:ind w:left="0" w:leftChars="0" w:firstLine="0" w:firstLineChars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586A78">
                    <w:pPr>
                      <w:pStyle w:val="8"/>
                      <w:ind w:left="0" w:leftChars="0" w:firstLine="0" w:firstLineChars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8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8B8196"/>
    <w:multiLevelType w:val="singleLevel"/>
    <w:tmpl w:val="EB8B819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7708E"/>
    <w:rsid w:val="0FBA44F1"/>
    <w:rsid w:val="2A9203F3"/>
    <w:rsid w:val="37D7708E"/>
    <w:rsid w:val="52D84CD2"/>
    <w:rsid w:val="57BE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883" w:firstLineChars="200"/>
    </w:pPr>
    <w:rPr>
      <w:rFonts w:ascii="Calibri" w:hAnsi="Calibri" w:eastAsia="仿宋" w:cstheme="minorBidi"/>
      <w:kern w:val="2"/>
      <w:sz w:val="32"/>
      <w:szCs w:val="24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3"/>
    <w:qFormat/>
    <w:uiPriority w:val="0"/>
    <w:pPr>
      <w:widowControl/>
      <w:spacing w:after="120"/>
      <w:ind w:left="420" w:leftChars="200" w:firstLine="420" w:firstLineChars="200"/>
    </w:pPr>
    <w:rPr>
      <w:rFonts w:hint="default" w:ascii="Calibri" w:hAnsi="Calibri"/>
      <w:sz w:val="21"/>
    </w:rPr>
  </w:style>
  <w:style w:type="paragraph" w:styleId="3">
    <w:name w:val="Body Text Indent"/>
    <w:basedOn w:val="1"/>
    <w:next w:val="4"/>
    <w:qFormat/>
    <w:uiPriority w:val="0"/>
    <w:pPr>
      <w:autoSpaceDE/>
      <w:autoSpaceDN/>
      <w:spacing w:line="360" w:lineRule="auto"/>
      <w:ind w:firstLine="540" w:firstLineChars="192"/>
      <w:jc w:val="both"/>
    </w:pPr>
    <w:rPr>
      <w:rFonts w:cs="Times New Roman"/>
      <w:b/>
      <w:bCs/>
      <w:kern w:val="2"/>
      <w:sz w:val="28"/>
      <w:szCs w:val="24"/>
      <w:lang w:val="en-US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仿宋"/>
    </w:rPr>
  </w:style>
  <w:style w:type="paragraph" w:styleId="5">
    <w:name w:val="Body Text"/>
    <w:basedOn w:val="1"/>
    <w:next w:val="6"/>
    <w:qFormat/>
    <w:uiPriority w:val="0"/>
    <w:pPr>
      <w:autoSpaceDE w:val="0"/>
      <w:autoSpaceDN w:val="0"/>
      <w:jc w:val="left"/>
    </w:pPr>
    <w:rPr>
      <w:rFonts w:ascii="宋体" w:hAnsi="宋体" w:eastAsia="宋体" w:cs="Times New Roman"/>
      <w:kern w:val="0"/>
      <w:sz w:val="32"/>
      <w:szCs w:val="32"/>
      <w:lang w:val="zh-CN"/>
    </w:rPr>
  </w:style>
  <w:style w:type="paragraph" w:styleId="6">
    <w:name w:val="Title"/>
    <w:basedOn w:val="1"/>
    <w:next w:val="1"/>
    <w:qFormat/>
    <w:uiPriority w:val="10"/>
    <w:pPr>
      <w:widowControl w:val="0"/>
      <w:autoSpaceDE w:val="0"/>
      <w:autoSpaceDN w:val="0"/>
      <w:adjustRightInd w:val="0"/>
      <w:snapToGrid w:val="0"/>
      <w:spacing w:before="60" w:after="120" w:line="560" w:lineRule="exact"/>
      <w:jc w:val="center"/>
      <w:outlineLvl w:val="0"/>
    </w:pPr>
    <w:rPr>
      <w:rFonts w:ascii="宋体" w:hAnsi="宋体" w:eastAsia="Arial Unicode MS" w:cs="仿宋_GB2312"/>
      <w:bCs/>
      <w:spacing w:val="0"/>
      <w:kern w:val="2"/>
      <w:sz w:val="44"/>
      <w:szCs w:val="32"/>
      <w:lang w:val="en-US" w:eastAsia="zh-CN" w:bidi="ar-SA"/>
    </w:rPr>
  </w:style>
  <w:style w:type="paragraph" w:styleId="7">
    <w:name w:val="Body Text Indent 2"/>
    <w:basedOn w:val="1"/>
    <w:next w:val="1"/>
    <w:qFormat/>
    <w:uiPriority w:val="0"/>
    <w:pPr>
      <w:autoSpaceDE/>
      <w:autoSpaceDN/>
      <w:ind w:firstLine="636" w:firstLineChars="227"/>
      <w:jc w:val="both"/>
    </w:pPr>
    <w:rPr>
      <w:rFonts w:ascii="Times New Roman" w:hAnsi="Times New Roman" w:cs="Times New Roman"/>
      <w:kern w:val="2"/>
      <w:sz w:val="28"/>
      <w:szCs w:val="24"/>
      <w:lang w:val="en-US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header"/>
    <w:basedOn w:val="1"/>
    <w:next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Body Text First Indent"/>
    <w:basedOn w:val="5"/>
    <w:qFormat/>
    <w:uiPriority w:val="99"/>
    <w:pPr>
      <w:ind w:firstLine="420" w:firstLineChars="1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14">
    <w:name w:val="Body Text First Indent 21"/>
    <w:basedOn w:val="15"/>
    <w:qFormat/>
    <w:uiPriority w:val="0"/>
    <w:pPr>
      <w:ind w:left="200" w:leftChars="200" w:firstLine="420" w:firstLineChars="200"/>
    </w:pPr>
  </w:style>
  <w:style w:type="paragraph" w:customStyle="1" w:styleId="15">
    <w:name w:val="Body Text Indent1"/>
    <w:basedOn w:val="16"/>
    <w:qFormat/>
    <w:uiPriority w:val="0"/>
    <w:pPr>
      <w:ind w:firstLine="630"/>
    </w:pPr>
  </w:style>
  <w:style w:type="paragraph" w:customStyle="1" w:styleId="16">
    <w:name w:val="正文 New New New"/>
    <w:next w:val="1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2451</Words>
  <Characters>2553</Characters>
  <Lines>0</Lines>
  <Paragraphs>0</Paragraphs>
  <TotalTime>1</TotalTime>
  <ScaleCrop>false</ScaleCrop>
  <LinksUpToDate>false</LinksUpToDate>
  <CharactersWithSpaces>2637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2026-07-31T08:27:00Z</dcterms:created>
  <dc:creator>愿有人陪你颠沛流离</dc:creator>
  <cp:lastModifiedBy>愿有人陪你颠沛流离</cp:lastModifiedBy>
  <dcterms:modified xsi:type="dcterms:W3CDTF">2026-07-31T08:39:04Z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E3A88EAA94734FF6A63542D469E8BFA6_13</vt:lpwstr>
  </property>
  <property fmtid="{D5CDD505-2E9C-101B-9397-08002B2CF9AE}" pid="4" name="KSOTemplateDocerSaveRecord">
    <vt:lpwstr>eyJoZGlkIjoiMWJkMGNkZDkzYWVlODIwMDVmN2M3OGIwNzIwZWQ3ODQiLCJ1c2VySWQiOiI0NjE4OTA0MDEifQ==</vt:lpwstr>
  </property>
</Properties>
</file>